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仿宋" w:hAnsi="仿宋" w:eastAsia="仿宋" w:cs="仿宋"/>
          <w:b/>
          <w:sz w:val="28"/>
          <w:szCs w:val="28"/>
        </w:rPr>
      </w:pPr>
      <w:r>
        <w:rPr>
          <w:rFonts w:hint="eastAsia" w:ascii="仿宋" w:hAnsi="仿宋" w:eastAsia="仿宋" w:cs="仿宋"/>
          <w:b/>
          <w:sz w:val="28"/>
          <w:szCs w:val="28"/>
        </w:rPr>
        <w:t>附件1</w:t>
      </w:r>
    </w:p>
    <w:p>
      <w:pPr>
        <w:spacing w:line="440" w:lineRule="exact"/>
        <w:jc w:val="center"/>
        <w:rPr>
          <w:rFonts w:ascii="仿宋" w:hAnsi="仿宋" w:eastAsia="仿宋" w:cs="仿宋"/>
          <w:b/>
          <w:sz w:val="28"/>
          <w:szCs w:val="28"/>
        </w:rPr>
      </w:pPr>
      <w:r>
        <w:rPr>
          <w:rFonts w:hint="eastAsia" w:ascii="仿宋" w:hAnsi="仿宋" w:eastAsia="仿宋" w:cs="仿宋"/>
          <w:b/>
          <w:sz w:val="28"/>
          <w:szCs w:val="28"/>
        </w:rPr>
        <w:t>202</w:t>
      </w:r>
      <w:r>
        <w:rPr>
          <w:rFonts w:ascii="仿宋" w:hAnsi="仿宋" w:eastAsia="仿宋" w:cs="仿宋"/>
          <w:b/>
          <w:sz w:val="28"/>
          <w:szCs w:val="28"/>
        </w:rPr>
        <w:t>4</w:t>
      </w:r>
      <w:r>
        <w:rPr>
          <w:rFonts w:hint="eastAsia" w:ascii="仿宋" w:hAnsi="仿宋" w:eastAsia="仿宋" w:cs="仿宋"/>
          <w:b/>
          <w:sz w:val="28"/>
          <w:szCs w:val="28"/>
        </w:rPr>
        <w:t>届本科毕业生档案材料收集范围及归档材料领取、档案移交</w:t>
      </w:r>
    </w:p>
    <w:p>
      <w:pPr>
        <w:spacing w:line="440" w:lineRule="exact"/>
        <w:jc w:val="center"/>
        <w:rPr>
          <w:rFonts w:ascii="仿宋" w:hAnsi="仿宋" w:eastAsia="仿宋" w:cs="仿宋"/>
          <w:b/>
          <w:sz w:val="28"/>
          <w:szCs w:val="28"/>
        </w:rPr>
      </w:pPr>
      <w:r>
        <w:rPr>
          <w:rFonts w:hint="eastAsia" w:ascii="仿宋" w:hAnsi="仿宋" w:eastAsia="仿宋" w:cs="仿宋"/>
          <w:b/>
          <w:sz w:val="28"/>
          <w:szCs w:val="28"/>
        </w:rPr>
        <w:t>时间安排表</w:t>
      </w:r>
    </w:p>
    <w:tbl>
      <w:tblPr>
        <w:tblStyle w:val="7"/>
        <w:tblpPr w:leftFromText="180" w:rightFromText="180" w:vertAnchor="page" w:horzAnchor="page" w:tblpX="958" w:tblpY="228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53"/>
        <w:gridCol w:w="3044"/>
        <w:gridCol w:w="1596"/>
        <w:gridCol w:w="2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收集材料名称</w:t>
            </w:r>
          </w:p>
        </w:tc>
        <w:tc>
          <w:tcPr>
            <w:tcW w:w="1476" w:type="pct"/>
            <w:vAlign w:val="center"/>
          </w:tcPr>
          <w:p>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材料发放单位</w:t>
            </w:r>
          </w:p>
        </w:tc>
        <w:tc>
          <w:tcPr>
            <w:tcW w:w="774" w:type="pct"/>
            <w:tcBorders>
              <w:right w:val="single" w:color="auto" w:sz="4" w:space="0"/>
            </w:tcBorders>
          </w:tcPr>
          <w:p>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发放时间</w:t>
            </w:r>
          </w:p>
        </w:tc>
        <w:tc>
          <w:tcPr>
            <w:tcW w:w="1219" w:type="pct"/>
            <w:tcBorders>
              <w:left w:val="single" w:color="auto" w:sz="4" w:space="0"/>
              <w:bottom w:val="single" w:color="auto" w:sz="4" w:space="0"/>
            </w:tcBorders>
            <w:vAlign w:val="center"/>
          </w:tcPr>
          <w:p>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29" w:type="pct"/>
            <w:vAlign w:val="center"/>
          </w:tcPr>
          <w:p>
            <w:pPr>
              <w:spacing w:line="440" w:lineRule="exact"/>
              <w:ind w:right="13" w:rightChars="6"/>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本科生档案袋</w:t>
            </w:r>
            <w:r>
              <w:rPr>
                <w:rFonts w:hint="eastAsia" w:ascii="仿宋" w:hAnsi="仿宋" w:eastAsia="仿宋" w:cs="仿宋"/>
                <w:color w:val="000000"/>
                <w:kern w:val="0"/>
                <w:sz w:val="24"/>
                <w:szCs w:val="24"/>
              </w:rPr>
              <w:t>（含毕业生原已建档的档案）</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档案馆学生档案室（</w:t>
            </w:r>
            <w:r>
              <w:rPr>
                <w:rFonts w:hint="eastAsia" w:ascii="仿宋" w:hAnsi="仿宋" w:eastAsia="仿宋" w:cs="仿宋"/>
                <w:color w:val="000000"/>
                <w:kern w:val="0"/>
                <w:sz w:val="24"/>
                <w:szCs w:val="24"/>
              </w:rPr>
              <w:t>雁山校区图书馆东北角</w:t>
            </w:r>
            <w:r>
              <w:rPr>
                <w:rFonts w:ascii="仿宋" w:hAnsi="仿宋" w:eastAsia="仿宋" w:cs="仿宋"/>
                <w:color w:val="000000"/>
                <w:kern w:val="0"/>
                <w:sz w:val="24"/>
                <w:szCs w:val="24"/>
              </w:rPr>
              <w:t>9楼</w:t>
            </w:r>
            <w:r>
              <w:rPr>
                <w:rFonts w:hint="eastAsia" w:ascii="仿宋" w:hAnsi="仿宋" w:eastAsia="仿宋" w:cs="仿宋"/>
                <w:sz w:val="24"/>
                <w:szCs w:val="24"/>
              </w:rPr>
              <w:t>档案馆学生档案室</w:t>
            </w:r>
            <w:r>
              <w:rPr>
                <w:rFonts w:ascii="仿宋" w:hAnsi="仿宋" w:eastAsia="仿宋" w:cs="仿宋"/>
                <w:sz w:val="24"/>
                <w:szCs w:val="24"/>
              </w:rPr>
              <w:t>913、922）</w:t>
            </w:r>
          </w:p>
        </w:tc>
        <w:tc>
          <w:tcPr>
            <w:tcW w:w="774" w:type="pct"/>
          </w:tcPr>
          <w:p>
            <w:pPr>
              <w:spacing w:line="440" w:lineRule="exact"/>
              <w:ind w:right="13" w:rightChars="6"/>
              <w:jc w:val="center"/>
              <w:rPr>
                <w:rFonts w:ascii="仿宋" w:hAnsi="仿宋" w:eastAsia="仿宋" w:cs="仿宋"/>
                <w:sz w:val="24"/>
                <w:szCs w:val="24"/>
              </w:rPr>
            </w:pPr>
            <w:r>
              <w:rPr>
                <w:rFonts w:ascii="仿宋" w:hAnsi="仿宋" w:eastAsia="仿宋" w:cs="仿宋"/>
                <w:b w:val="0"/>
                <w:bCs/>
                <w:sz w:val="24"/>
                <w:szCs w:val="24"/>
              </w:rPr>
              <w:t>5</w:t>
            </w:r>
            <w:r>
              <w:rPr>
                <w:rFonts w:hint="eastAsia" w:ascii="仿宋" w:hAnsi="仿宋" w:eastAsia="仿宋" w:cs="仿宋"/>
                <w:b w:val="0"/>
                <w:bCs/>
                <w:sz w:val="24"/>
                <w:szCs w:val="24"/>
                <w:highlight w:val="none"/>
              </w:rPr>
              <w:t>月</w:t>
            </w:r>
            <w:r>
              <w:rPr>
                <w:rFonts w:ascii="仿宋" w:hAnsi="仿宋" w:eastAsia="仿宋" w:cs="仿宋"/>
                <w:b w:val="0"/>
                <w:bCs/>
                <w:sz w:val="24"/>
                <w:szCs w:val="24"/>
                <w:highlight w:val="none"/>
              </w:rPr>
              <w:t>2</w:t>
            </w:r>
            <w:r>
              <w:rPr>
                <w:rFonts w:hint="eastAsia" w:ascii="仿宋" w:hAnsi="仿宋" w:eastAsia="仿宋" w:cs="仿宋"/>
                <w:bCs/>
                <w:sz w:val="24"/>
                <w:szCs w:val="24"/>
              </w:rPr>
              <w:t>2</w:t>
            </w:r>
            <w:r>
              <w:rPr>
                <w:rFonts w:ascii="仿宋" w:hAnsi="仿宋" w:eastAsia="仿宋" w:cs="仿宋"/>
                <w:b w:val="0"/>
                <w:bCs/>
                <w:sz w:val="24"/>
                <w:szCs w:val="24"/>
                <w:highlight w:val="none"/>
              </w:rPr>
              <w:t>-</w:t>
            </w:r>
            <w:r>
              <w:rPr>
                <w:rFonts w:ascii="仿宋" w:hAnsi="仿宋" w:eastAsia="仿宋" w:cs="仿宋"/>
                <w:bCs/>
                <w:sz w:val="24"/>
                <w:szCs w:val="24"/>
              </w:rPr>
              <w:t>31</w:t>
            </w:r>
            <w:r>
              <w:rPr>
                <w:rFonts w:hint="eastAsia" w:ascii="仿宋" w:hAnsi="仿宋" w:eastAsia="仿宋" w:cs="仿宋"/>
                <w:b w:val="0"/>
                <w:bCs/>
                <w:sz w:val="24"/>
                <w:szCs w:val="24"/>
                <w:highlight w:val="none"/>
              </w:rPr>
              <w:t>日</w:t>
            </w:r>
          </w:p>
        </w:tc>
        <w:tc>
          <w:tcPr>
            <w:tcW w:w="1219" w:type="pct"/>
            <w:vAlign w:val="center"/>
          </w:tcPr>
          <w:p>
            <w:pPr>
              <w:spacing w:line="440" w:lineRule="exact"/>
              <w:ind w:right="13" w:rightChars="6"/>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学生学习成绩卡</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教务处学籍科</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ascii="仿宋" w:hAnsi="仿宋" w:eastAsia="仿宋" w:cs="仿宋"/>
                <w:sz w:val="24"/>
                <w:szCs w:val="24"/>
              </w:rPr>
              <w:t>6月10-23</w:t>
            </w:r>
            <w:r>
              <w:rPr>
                <w:rFonts w:hint="eastAsia" w:ascii="仿宋" w:hAnsi="仿宋" w:eastAsia="仿宋" w:cs="仿宋"/>
                <w:sz w:val="24"/>
                <w:szCs w:val="24"/>
              </w:rPr>
              <w:t>日</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第二课堂成绩单</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校团委</w:t>
            </w:r>
          </w:p>
        </w:tc>
        <w:tc>
          <w:tcPr>
            <w:tcW w:w="774" w:type="pct"/>
            <w:tcBorders>
              <w:right w:val="single" w:color="auto" w:sz="4" w:space="0"/>
            </w:tcBorders>
          </w:tcPr>
          <w:p>
            <w:pPr>
              <w:spacing w:line="440" w:lineRule="exact"/>
              <w:ind w:right="13" w:rightChars="6"/>
              <w:jc w:val="center"/>
              <w:rPr>
                <w:rFonts w:hint="eastAsia" w:ascii="仿宋" w:hAnsi="仿宋" w:eastAsia="仿宋" w:cs="仿宋"/>
                <w:sz w:val="24"/>
                <w:szCs w:val="24"/>
              </w:rPr>
            </w:pPr>
            <w:r>
              <w:rPr>
                <w:rFonts w:hint="eastAsia" w:ascii="仿宋" w:hAnsi="仿宋" w:eastAsia="仿宋" w:cs="仿宋"/>
                <w:sz w:val="24"/>
                <w:szCs w:val="24"/>
              </w:rPr>
              <w:t>5月中下</w:t>
            </w:r>
            <w:r>
              <w:rPr>
                <w:rFonts w:hint="eastAsia" w:ascii="仿宋" w:hAnsi="仿宋" w:eastAsia="仿宋" w:cs="仿宋"/>
                <w:sz w:val="24"/>
                <w:szCs w:val="24"/>
                <w:lang w:eastAsia="zh-CN"/>
              </w:rPr>
              <w:t>旬</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highlight w:val="none"/>
              </w:rPr>
              <w:t>教育实践成绩评定表（含教育见习、实习、研习）</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各学院教学秘书处</w:t>
            </w:r>
          </w:p>
        </w:tc>
        <w:tc>
          <w:tcPr>
            <w:tcW w:w="774" w:type="pct"/>
            <w:tcBorders>
              <w:right w:val="single" w:color="auto" w:sz="4" w:space="0"/>
            </w:tcBorders>
          </w:tcPr>
          <w:p>
            <w:pPr>
              <w:spacing w:line="440" w:lineRule="exact"/>
              <w:ind w:right="13" w:rightChars="6" w:firstLine="240" w:firstLineChars="100"/>
              <w:jc w:val="both"/>
              <w:rPr>
                <w:rFonts w:ascii="仿宋" w:hAnsi="仿宋" w:eastAsia="仿宋" w:cs="仿宋"/>
                <w:sz w:val="24"/>
                <w:szCs w:val="24"/>
              </w:rPr>
            </w:pPr>
            <w:r>
              <w:rPr>
                <w:rFonts w:hint="eastAsia" w:ascii="仿宋" w:hAnsi="仿宋" w:eastAsia="仿宋" w:cs="仿宋"/>
                <w:sz w:val="24"/>
                <w:szCs w:val="24"/>
              </w:rPr>
              <w:t>6月上旬</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师范生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r>
              <w:rPr>
                <w:rFonts w:hint="eastAsia" w:ascii="仿宋" w:hAnsi="仿宋" w:eastAsia="仿宋" w:cs="仿宋"/>
                <w:sz w:val="24"/>
                <w:szCs w:val="24"/>
                <w:highlight w:val="none"/>
              </w:rPr>
              <w:t>专业实践成绩评定表</w:t>
            </w:r>
          </w:p>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highlight w:val="none"/>
              </w:rPr>
              <w:t>（含专业见习、实习）</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各学院教学秘书处</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6月上旬</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非师范生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高校毕业生登记表</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就业指导中心</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6</w:t>
            </w:r>
            <w:r>
              <w:rPr>
                <w:rFonts w:hint="eastAsia" w:ascii="仿宋" w:hAnsi="仿宋" w:eastAsia="仿宋" w:cs="仿宋"/>
                <w:sz w:val="24"/>
                <w:szCs w:val="24"/>
              </w:rPr>
              <w:t>月</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今年有改革（电子化）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024</w:t>
            </w:r>
            <w:r>
              <w:rPr>
                <w:rFonts w:hint="eastAsia" w:ascii="仿宋" w:hAnsi="仿宋" w:eastAsia="仿宋" w:cs="仿宋"/>
                <w:sz w:val="24"/>
                <w:szCs w:val="24"/>
              </w:rPr>
              <w:t>届优秀毕业生登记表</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就业指导中心</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ascii="仿宋" w:hAnsi="仿宋" w:eastAsia="仿宋" w:cs="仿宋"/>
                <w:sz w:val="24"/>
                <w:szCs w:val="24"/>
              </w:rPr>
              <w:t>4月-5</w:t>
            </w:r>
            <w:r>
              <w:rPr>
                <w:rFonts w:hint="eastAsia" w:ascii="仿宋" w:hAnsi="仿宋" w:eastAsia="仿宋" w:cs="仿宋"/>
                <w:sz w:val="24"/>
                <w:szCs w:val="24"/>
              </w:rPr>
              <w:t>月</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校级、区级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已发展党员材料</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各学院党委</w:t>
            </w:r>
          </w:p>
        </w:tc>
        <w:tc>
          <w:tcPr>
            <w:tcW w:w="774" w:type="pct"/>
            <w:tcBorders>
              <w:right w:val="single" w:color="auto" w:sz="4" w:space="0"/>
            </w:tcBorders>
          </w:tcPr>
          <w:p>
            <w:pPr>
              <w:spacing w:line="440" w:lineRule="exact"/>
              <w:ind w:right="13" w:rightChars="6"/>
              <w:jc w:val="center"/>
              <w:rPr>
                <w:rFonts w:ascii="仿宋" w:hAnsi="仿宋" w:eastAsia="仿宋" w:cs="仿宋"/>
                <w:sz w:val="21"/>
                <w:szCs w:val="21"/>
              </w:rPr>
            </w:pPr>
            <w:r>
              <w:rPr>
                <w:rFonts w:ascii="仿宋" w:hAnsi="仿宋" w:eastAsia="仿宋" w:cs="仿宋"/>
                <w:sz w:val="21"/>
                <w:szCs w:val="21"/>
              </w:rPr>
              <w:t>5月-6</w:t>
            </w:r>
            <w:r>
              <w:rPr>
                <w:rFonts w:hint="eastAsia" w:ascii="仿宋" w:hAnsi="仿宋" w:eastAsia="仿宋" w:cs="仿宋"/>
                <w:sz w:val="21"/>
                <w:szCs w:val="21"/>
              </w:rPr>
              <w:t>月上旬</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到组织部领取党员档案袋，归档后密封盖章再移交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健康卡</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校医院保健科</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6月上旬</w:t>
            </w:r>
          </w:p>
        </w:tc>
        <w:tc>
          <w:tcPr>
            <w:tcW w:w="1219" w:type="pct"/>
            <w:tcBorders>
              <w:left w:val="single" w:color="auto" w:sz="4" w:space="0"/>
            </w:tcBorders>
            <w:vAlign w:val="center"/>
          </w:tcPr>
          <w:p>
            <w:pPr>
              <w:spacing w:line="440" w:lineRule="exact"/>
              <w:ind w:right="13" w:rightChars="6"/>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教师资格认定申请表</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高师培训中心</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6月2</w:t>
            </w:r>
            <w:r>
              <w:rPr>
                <w:rFonts w:ascii="仿宋" w:hAnsi="仿宋" w:eastAsia="仿宋" w:cs="仿宋"/>
                <w:sz w:val="24"/>
                <w:szCs w:val="24"/>
              </w:rPr>
              <w:t>0-28</w:t>
            </w:r>
            <w:r>
              <w:rPr>
                <w:rFonts w:hint="eastAsia" w:ascii="仿宋" w:hAnsi="仿宋" w:eastAsia="仿宋" w:cs="仿宋"/>
                <w:sz w:val="24"/>
                <w:szCs w:val="24"/>
              </w:rPr>
              <w:t>日</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奖励材料</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学工部资助中心</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5月</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助学贷款材料</w:t>
            </w:r>
          </w:p>
        </w:tc>
        <w:tc>
          <w:tcPr>
            <w:tcW w:w="1476" w:type="pct"/>
            <w:vAlign w:val="center"/>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学工部资助中心</w:t>
            </w:r>
          </w:p>
        </w:tc>
        <w:tc>
          <w:tcPr>
            <w:tcW w:w="774" w:type="pct"/>
            <w:tcBorders>
              <w:right w:val="single" w:color="auto" w:sz="4" w:space="0"/>
            </w:tcBorders>
          </w:tcPr>
          <w:p>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5月</w:t>
            </w:r>
          </w:p>
        </w:tc>
        <w:tc>
          <w:tcPr>
            <w:tcW w:w="1219" w:type="pct"/>
            <w:tcBorders>
              <w:left w:val="single" w:color="auto" w:sz="4" w:space="0"/>
            </w:tcBorders>
            <w:vAlign w:val="center"/>
          </w:tcPr>
          <w:p>
            <w:pPr>
              <w:spacing w:line="440" w:lineRule="exact"/>
              <w:ind w:right="13" w:rightChars="6"/>
              <w:jc w:val="center"/>
              <w:rPr>
                <w:rFonts w:ascii="仿宋" w:hAnsi="仿宋" w:eastAsia="仿宋" w:cs="仿宋"/>
                <w:sz w:val="24"/>
                <w:szCs w:val="24"/>
              </w:rPr>
            </w:pPr>
          </w:p>
        </w:tc>
      </w:tr>
    </w:tbl>
    <w:p>
      <w:pPr>
        <w:spacing w:line="320" w:lineRule="exact"/>
        <w:ind w:right="13" w:rightChars="6"/>
        <w:rPr>
          <w:rFonts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sz w:val="24"/>
          <w:szCs w:val="24"/>
          <w:lang w:val="en-US" w:eastAsia="zh-CN"/>
        </w:rPr>
        <w:t>1、</w:t>
      </w:r>
      <w:r>
        <w:rPr>
          <w:rFonts w:hint="eastAsia" w:ascii="仿宋" w:hAnsi="仿宋" w:eastAsia="仿宋" w:cs="仿宋"/>
          <w:sz w:val="24"/>
          <w:szCs w:val="24"/>
        </w:rPr>
        <w:t>根据人社厅发〔202</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号文件第一条：从2023年起，</w:t>
      </w:r>
      <w:r>
        <w:rPr>
          <w:rFonts w:hint="eastAsia" w:ascii="仿宋" w:hAnsi="仿宋" w:eastAsia="仿宋" w:cs="仿宋"/>
          <w:b/>
          <w:bCs/>
          <w:sz w:val="24"/>
          <w:szCs w:val="24"/>
        </w:rPr>
        <w:t>不再发放</w:t>
      </w:r>
      <w:r>
        <w:rPr>
          <w:rFonts w:hint="eastAsia" w:ascii="仿宋" w:hAnsi="仿宋" w:eastAsia="仿宋" w:cs="仿宋"/>
          <w:sz w:val="24"/>
          <w:szCs w:val="24"/>
        </w:rPr>
        <w:t>《全国普通高等学校本专科毕业生就业报到证》和《全国毕业研究生就业报到证》（以下统称就业报到证），取消就业报到证补办、改派手续，</w:t>
      </w:r>
      <w:r>
        <w:rPr>
          <w:rFonts w:ascii="仿宋" w:hAnsi="仿宋" w:eastAsia="仿宋" w:cs="仿宋"/>
          <w:sz w:val="24"/>
          <w:szCs w:val="24"/>
        </w:rPr>
        <w:t>取消高校毕业生离校前公共就业人才服务机构在就业协议书上签章环节，取消高校毕业生离校后到公共就业人才服务机构办理报到手续，不再将就业报到证作为流动人员人事档案的必需材料。之前档案材料中的就业报到证应继续保存，缺失的无需补办。</w:t>
      </w:r>
    </w:p>
    <w:p>
      <w:pPr>
        <w:spacing w:line="400" w:lineRule="exact"/>
        <w:ind w:right="13" w:rightChars="6" w:firstLine="480" w:firstLineChars="200"/>
        <w:rPr>
          <w:rFonts w:ascii="仿宋" w:hAnsi="仿宋" w:eastAsia="仿宋" w:cs="仿宋"/>
          <w:sz w:val="24"/>
          <w:szCs w:val="24"/>
          <w:highlight w:val="none"/>
        </w:rPr>
      </w:pPr>
      <w:r>
        <w:rPr>
          <w:rFonts w:ascii="仿宋" w:hAnsi="仿宋" w:eastAsia="仿宋" w:cs="仿宋"/>
          <w:sz w:val="24"/>
          <w:szCs w:val="24"/>
        </w:rPr>
        <w:t>2、</w:t>
      </w:r>
      <w:r>
        <w:rPr>
          <w:rFonts w:hint="eastAsia" w:ascii="仿宋" w:hAnsi="仿宋" w:eastAsia="仿宋" w:cs="仿宋"/>
          <w:sz w:val="24"/>
          <w:szCs w:val="24"/>
        </w:rPr>
        <w:t>整理好的毕业生档案袋，以学院（部）为单位统一向学生档案室</w:t>
      </w:r>
      <w:r>
        <w:rPr>
          <w:rFonts w:hint="eastAsia" w:ascii="仿宋" w:hAnsi="仿宋" w:eastAsia="仿宋" w:cs="仿宋"/>
          <w:b/>
          <w:bCs/>
          <w:sz w:val="24"/>
          <w:szCs w:val="24"/>
        </w:rPr>
        <w:t>移交时间：</w:t>
      </w:r>
      <w:r>
        <w:rPr>
          <w:rFonts w:ascii="仿宋" w:hAnsi="仿宋" w:eastAsia="仿宋" w:cs="仿宋"/>
          <w:b/>
          <w:bCs/>
          <w:sz w:val="24"/>
          <w:szCs w:val="24"/>
          <w:highlight w:val="none"/>
        </w:rPr>
        <w:t>6月24-28</w:t>
      </w:r>
      <w:r>
        <w:rPr>
          <w:rFonts w:hint="eastAsia" w:ascii="仿宋" w:hAnsi="仿宋" w:eastAsia="仿宋" w:cs="仿宋"/>
          <w:b/>
          <w:bCs/>
          <w:sz w:val="24"/>
          <w:szCs w:val="24"/>
          <w:highlight w:val="none"/>
        </w:rPr>
        <w:t>日</w:t>
      </w:r>
      <w:r>
        <w:rPr>
          <w:rFonts w:hint="eastAsia" w:ascii="仿宋" w:hAnsi="仿宋" w:eastAsia="仿宋" w:cs="仿宋"/>
          <w:sz w:val="24"/>
          <w:szCs w:val="24"/>
          <w:highlight w:val="none"/>
        </w:rPr>
        <w:t>。</w:t>
      </w:r>
    </w:p>
    <w:p>
      <w:pPr>
        <w:spacing w:line="400" w:lineRule="exact"/>
        <w:ind w:right="13" w:rightChars="6"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b/>
          <w:bCs/>
          <w:color w:val="000000" w:themeColor="text1"/>
          <w:sz w:val="24"/>
          <w:szCs w:val="24"/>
          <w:highlight w:val="none"/>
        </w:rPr>
        <w:t>教育实践成绩评定表</w:t>
      </w:r>
      <w:r>
        <w:rPr>
          <w:rFonts w:ascii="仿宋" w:hAnsi="仿宋" w:eastAsia="仿宋" w:cs="仿宋"/>
          <w:b/>
          <w:bCs/>
          <w:color w:val="000000" w:themeColor="text1"/>
          <w:sz w:val="24"/>
          <w:szCs w:val="24"/>
          <w:highlight w:val="none"/>
        </w:rPr>
        <w:t>/专业实践成绩评定表</w:t>
      </w:r>
      <w:r>
        <w:rPr>
          <w:rFonts w:hint="eastAsia" w:ascii="仿宋" w:hAnsi="仿宋" w:eastAsia="仿宋" w:cs="仿宋"/>
          <w:b/>
          <w:bCs/>
          <w:sz w:val="24"/>
          <w:szCs w:val="24"/>
        </w:rPr>
        <w:t>、高校毕业生登记表一式两份，</w:t>
      </w:r>
      <w:r>
        <w:rPr>
          <w:rFonts w:hint="eastAsia" w:ascii="仿宋" w:hAnsi="仿宋" w:eastAsia="仿宋" w:cs="仿宋"/>
          <w:sz w:val="24"/>
          <w:szCs w:val="24"/>
        </w:rPr>
        <w:t>一份做毕业归档存个人档案，</w:t>
      </w:r>
      <w:r>
        <w:rPr>
          <w:rFonts w:hint="eastAsia" w:ascii="仿宋" w:hAnsi="仿宋" w:eastAsia="仿宋" w:cs="仿宋"/>
          <w:b w:val="0"/>
          <w:bCs w:val="0"/>
          <w:sz w:val="24"/>
          <w:szCs w:val="24"/>
        </w:rPr>
        <w:t>另一份交档案馆</w:t>
      </w:r>
      <w:r>
        <w:rPr>
          <w:rFonts w:ascii="仿宋" w:hAnsi="仿宋" w:eastAsia="仿宋" w:cs="仿宋"/>
          <w:b w:val="0"/>
          <w:bCs w:val="0"/>
          <w:sz w:val="24"/>
          <w:szCs w:val="24"/>
        </w:rPr>
        <w:t>806综合档案室刘老师</w:t>
      </w:r>
      <w:r>
        <w:rPr>
          <w:rFonts w:hint="eastAsia" w:ascii="仿宋" w:hAnsi="仿宋" w:eastAsia="仿宋" w:cs="仿宋"/>
          <w:sz w:val="24"/>
          <w:szCs w:val="24"/>
        </w:rPr>
        <w:t>，同时提交</w:t>
      </w:r>
      <w:r>
        <w:rPr>
          <w:rFonts w:hint="eastAsia" w:ascii="仿宋" w:hAnsi="仿宋" w:eastAsia="仿宋" w:cs="仿宋"/>
          <w:b w:val="0"/>
          <w:bCs w:val="0"/>
          <w:sz w:val="24"/>
          <w:szCs w:val="24"/>
          <w:highlight w:val="none"/>
        </w:rPr>
        <w:t>教育实践成绩评定表</w:t>
      </w:r>
      <w:r>
        <w:rPr>
          <w:rFonts w:ascii="仿宋" w:hAnsi="仿宋" w:eastAsia="仿宋" w:cs="仿宋"/>
          <w:b w:val="0"/>
          <w:bCs w:val="0"/>
          <w:sz w:val="24"/>
          <w:szCs w:val="24"/>
          <w:highlight w:val="none"/>
        </w:rPr>
        <w:t>/专业实践成绩评定表</w:t>
      </w:r>
      <w:r>
        <w:rPr>
          <w:rFonts w:hint="eastAsia" w:ascii="仿宋" w:hAnsi="仿宋" w:eastAsia="仿宋" w:cs="仿宋"/>
          <w:sz w:val="24"/>
          <w:szCs w:val="24"/>
        </w:rPr>
        <w:t>、高校毕业生登记表汇总表纸质版、电子版各一份（发送到</w:t>
      </w:r>
      <w:r>
        <w:rPr>
          <w:rFonts w:ascii="仿宋" w:hAnsi="仿宋" w:eastAsia="仿宋" w:cs="仿宋"/>
          <w:sz w:val="24"/>
          <w:szCs w:val="24"/>
        </w:rPr>
        <w:t>365558653@qq.com）。</w:t>
      </w:r>
    </w:p>
    <w:p>
      <w:pPr>
        <w:spacing w:line="360" w:lineRule="exact"/>
        <w:ind w:right="13" w:rightChars="6" w:firstLine="602" w:firstLineChars="250"/>
        <w:jc w:val="center"/>
        <w:rPr>
          <w:rFonts w:ascii="宋体" w:hAnsi="宋体" w:cs="仿宋"/>
          <w:b/>
          <w:sz w:val="24"/>
          <w:szCs w:val="24"/>
        </w:rPr>
      </w:pPr>
      <w:r>
        <w:rPr>
          <w:rFonts w:hint="eastAsia" w:ascii="宋体" w:hAnsi="宋体" w:cs="仿宋"/>
          <w:b/>
          <w:sz w:val="24"/>
          <w:szCs w:val="24"/>
        </w:rPr>
        <w:t>广西师范大学（</w:t>
      </w:r>
      <w:r>
        <w:rPr>
          <w:rFonts w:ascii="宋体" w:hAnsi="宋体" w:cs="仿宋"/>
          <w:b/>
          <w:sz w:val="24"/>
          <w:szCs w:val="24"/>
        </w:rPr>
        <w:t xml:space="preserve">            </w:t>
      </w:r>
      <w:r>
        <w:rPr>
          <w:rFonts w:hint="eastAsia" w:ascii="宋体" w:hAnsi="宋体" w:cs="仿宋"/>
          <w:b/>
          <w:sz w:val="24"/>
          <w:szCs w:val="24"/>
        </w:rPr>
        <w:t>）学院</w:t>
      </w:r>
      <w:r>
        <w:rPr>
          <w:rFonts w:ascii="宋体" w:hAnsi="宋体" w:cs="仿宋"/>
          <w:b/>
          <w:sz w:val="24"/>
          <w:szCs w:val="24"/>
        </w:rPr>
        <w:t>202</w:t>
      </w:r>
      <w:r>
        <w:rPr>
          <w:rFonts w:hint="eastAsia" w:ascii="宋体" w:hAnsi="宋体" w:cs="仿宋"/>
          <w:b/>
          <w:sz w:val="24"/>
          <w:szCs w:val="24"/>
        </w:rPr>
        <w:t>4</w:t>
      </w:r>
      <w:r>
        <w:rPr>
          <w:rFonts w:ascii="宋体" w:hAnsi="宋体" w:cs="仿宋"/>
          <w:b/>
          <w:sz w:val="24"/>
          <w:szCs w:val="24"/>
        </w:rPr>
        <w:t>届全日制普通本科</w:t>
      </w:r>
    </w:p>
    <w:p>
      <w:pPr>
        <w:spacing w:line="360" w:lineRule="exact"/>
        <w:ind w:right="13" w:rightChars="6" w:firstLine="482" w:firstLineChars="200"/>
        <w:jc w:val="center"/>
        <w:rPr>
          <w:rFonts w:ascii="宋体" w:hAnsi="宋体" w:cs="仿宋"/>
          <w:b/>
          <w:sz w:val="24"/>
          <w:szCs w:val="24"/>
        </w:rPr>
      </w:pPr>
      <w:r>
        <w:rPr>
          <w:rFonts w:hint="eastAsia" w:ascii="宋体" w:hAnsi="宋体" w:cs="仿宋"/>
          <w:b/>
          <w:sz w:val="24"/>
          <w:szCs w:val="24"/>
        </w:rPr>
        <w:t>《</w:t>
      </w:r>
      <w:r>
        <w:rPr>
          <w:rFonts w:hint="eastAsia" w:ascii="宋体" w:hAnsi="宋体" w:cs="仿宋"/>
          <w:b/>
          <w:sz w:val="24"/>
          <w:szCs w:val="24"/>
          <w:highlight w:val="none"/>
        </w:rPr>
        <w:t>教育</w:t>
      </w:r>
      <w:r>
        <w:rPr>
          <w:rFonts w:ascii="宋体" w:hAnsi="宋体" w:cs="仿宋"/>
          <w:b/>
          <w:sz w:val="24"/>
          <w:szCs w:val="24"/>
          <w:highlight w:val="none"/>
        </w:rPr>
        <w:t>实践成绩评定表</w:t>
      </w:r>
      <w:r>
        <w:rPr>
          <w:rFonts w:hint="eastAsia" w:ascii="宋体" w:hAnsi="宋体" w:cs="仿宋"/>
          <w:b/>
          <w:sz w:val="24"/>
          <w:szCs w:val="24"/>
        </w:rPr>
        <w:t>》</w:t>
      </w:r>
      <w:r>
        <w:rPr>
          <w:rFonts w:ascii="宋体" w:hAnsi="宋体" w:cs="仿宋"/>
          <w:b/>
          <w:sz w:val="24"/>
          <w:szCs w:val="24"/>
        </w:rPr>
        <w:t>/</w:t>
      </w:r>
      <w:r>
        <w:rPr>
          <w:rFonts w:hint="eastAsia" w:ascii="宋体" w:hAnsi="宋体" w:cs="仿宋"/>
          <w:b/>
          <w:sz w:val="24"/>
          <w:szCs w:val="24"/>
        </w:rPr>
        <w:t>《</w:t>
      </w:r>
      <w:r>
        <w:rPr>
          <w:rFonts w:hint="eastAsia" w:ascii="宋体" w:hAnsi="宋体" w:cs="仿宋"/>
          <w:b/>
          <w:sz w:val="24"/>
          <w:szCs w:val="24"/>
          <w:highlight w:val="none"/>
        </w:rPr>
        <w:t>专业</w:t>
      </w:r>
      <w:r>
        <w:rPr>
          <w:rFonts w:ascii="宋体" w:hAnsi="宋体" w:cs="仿宋"/>
          <w:b/>
          <w:sz w:val="24"/>
          <w:szCs w:val="24"/>
          <w:highlight w:val="none"/>
        </w:rPr>
        <w:t>实践成绩评定表</w:t>
      </w:r>
      <w:r>
        <w:rPr>
          <w:rFonts w:hint="eastAsia" w:ascii="宋体" w:hAnsi="宋体" w:cs="仿宋"/>
          <w:b/>
          <w:sz w:val="24"/>
          <w:szCs w:val="24"/>
        </w:rPr>
        <w:t>》</w:t>
      </w:r>
      <w:r>
        <w:rPr>
          <w:rFonts w:ascii="宋体" w:hAnsi="宋体" w:cs="仿宋"/>
          <w:b/>
          <w:sz w:val="24"/>
          <w:szCs w:val="24"/>
        </w:rPr>
        <w:t>//《高校毕业生登记表》移交单</w:t>
      </w:r>
    </w:p>
    <w:p>
      <w:pPr>
        <w:spacing w:line="360" w:lineRule="exact"/>
        <w:ind w:right="13" w:rightChars="6" w:firstLine="482" w:firstLineChars="200"/>
        <w:jc w:val="left"/>
        <w:rPr>
          <w:rFonts w:ascii="宋体" w:hAnsi="宋体" w:cs="仿宋"/>
          <w:b/>
          <w:sz w:val="24"/>
          <w:szCs w:val="24"/>
        </w:rPr>
      </w:pPr>
      <w:r>
        <w:rPr>
          <w:rFonts w:hint="eastAsia" w:ascii="宋体" w:hAnsi="宋体" w:cs="仿宋"/>
          <w:b/>
          <w:sz w:val="24"/>
          <w:szCs w:val="24"/>
        </w:rPr>
        <w:t>辅导员</w:t>
      </w:r>
      <w:r>
        <w:rPr>
          <w:rFonts w:ascii="宋体" w:hAnsi="宋体" w:cs="仿宋"/>
          <w:b/>
          <w:sz w:val="24"/>
          <w:szCs w:val="24"/>
        </w:rPr>
        <w:t xml:space="preserve">:              </w:t>
      </w:r>
      <w:r>
        <w:rPr>
          <w:rFonts w:hint="eastAsia" w:ascii="宋体" w:hAnsi="宋体" w:cs="仿宋"/>
          <w:b/>
          <w:sz w:val="24"/>
          <w:szCs w:val="24"/>
        </w:rPr>
        <w:t>联系电话</w:t>
      </w:r>
      <w:r>
        <w:rPr>
          <w:rFonts w:ascii="宋体" w:hAnsi="宋体" w:cs="仿宋"/>
          <w:b/>
          <w:sz w:val="24"/>
          <w:szCs w:val="24"/>
        </w:rPr>
        <w:t xml:space="preserve">:                 </w:t>
      </w:r>
      <w:r>
        <w:rPr>
          <w:rFonts w:hint="eastAsia" w:ascii="宋体" w:hAnsi="宋体" w:cs="仿宋"/>
          <w:b/>
          <w:sz w:val="24"/>
          <w:szCs w:val="24"/>
        </w:rPr>
        <w:t>移交时间</w:t>
      </w:r>
      <w:r>
        <w:rPr>
          <w:rFonts w:ascii="宋体" w:hAnsi="宋体" w:cs="仿宋"/>
          <w:b/>
          <w:sz w:val="24"/>
          <w:szCs w:val="24"/>
        </w:rPr>
        <w:t>:</w:t>
      </w:r>
    </w:p>
    <w:tbl>
      <w:tblPr>
        <w:tblStyle w:val="8"/>
        <w:tblW w:w="98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45"/>
        <w:gridCol w:w="1645"/>
        <w:gridCol w:w="1645"/>
        <w:gridCol w:w="1645"/>
        <w:gridCol w:w="1646"/>
        <w:gridCol w:w="1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645"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序号</w:t>
            </w:r>
          </w:p>
        </w:tc>
        <w:tc>
          <w:tcPr>
            <w:tcW w:w="1645"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学号</w:t>
            </w:r>
          </w:p>
        </w:tc>
        <w:tc>
          <w:tcPr>
            <w:tcW w:w="1645"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姓名</w:t>
            </w:r>
          </w:p>
        </w:tc>
        <w:tc>
          <w:tcPr>
            <w:tcW w:w="1645"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专业</w:t>
            </w:r>
          </w:p>
        </w:tc>
        <w:tc>
          <w:tcPr>
            <w:tcW w:w="1646"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页码</w:t>
            </w:r>
          </w:p>
        </w:tc>
        <w:tc>
          <w:tcPr>
            <w:tcW w:w="1646"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 w:hRule="atLeast"/>
        </w:trPr>
        <w:tc>
          <w:tcPr>
            <w:tcW w:w="1645" w:type="dxa"/>
          </w:tcPr>
          <w:p>
            <w:pPr>
              <w:spacing w:line="400" w:lineRule="exact"/>
              <w:ind w:right="13" w:rightChars="6"/>
              <w:jc w:val="left"/>
              <w:rPr>
                <w:rFonts w:ascii="仿宋" w:hAnsi="仿宋" w:eastAsia="仿宋" w:cs="仿宋"/>
                <w:sz w:val="24"/>
                <w:szCs w:val="24"/>
              </w:rPr>
            </w:pPr>
          </w:p>
        </w:tc>
        <w:tc>
          <w:tcPr>
            <w:tcW w:w="1645" w:type="dxa"/>
          </w:tcPr>
          <w:p>
            <w:pPr>
              <w:spacing w:line="400" w:lineRule="exact"/>
              <w:ind w:right="13" w:rightChars="6"/>
              <w:jc w:val="left"/>
              <w:rPr>
                <w:rFonts w:ascii="仿宋" w:hAnsi="仿宋" w:eastAsia="仿宋" w:cs="仿宋"/>
                <w:sz w:val="24"/>
                <w:szCs w:val="24"/>
              </w:rPr>
            </w:pPr>
          </w:p>
        </w:tc>
        <w:tc>
          <w:tcPr>
            <w:tcW w:w="1645" w:type="dxa"/>
          </w:tcPr>
          <w:p>
            <w:pPr>
              <w:spacing w:line="400" w:lineRule="exact"/>
              <w:ind w:right="13" w:rightChars="6"/>
              <w:jc w:val="left"/>
              <w:rPr>
                <w:rFonts w:ascii="仿宋" w:hAnsi="仿宋" w:eastAsia="仿宋" w:cs="仿宋"/>
                <w:sz w:val="24"/>
                <w:szCs w:val="24"/>
              </w:rPr>
            </w:pPr>
          </w:p>
        </w:tc>
        <w:tc>
          <w:tcPr>
            <w:tcW w:w="1645" w:type="dxa"/>
          </w:tcPr>
          <w:p>
            <w:pPr>
              <w:spacing w:line="400" w:lineRule="exact"/>
              <w:ind w:right="13" w:rightChars="6"/>
              <w:jc w:val="left"/>
              <w:rPr>
                <w:rFonts w:ascii="仿宋" w:hAnsi="仿宋" w:eastAsia="仿宋" w:cs="仿宋"/>
                <w:sz w:val="24"/>
                <w:szCs w:val="24"/>
              </w:rPr>
            </w:pPr>
          </w:p>
        </w:tc>
        <w:tc>
          <w:tcPr>
            <w:tcW w:w="1646" w:type="dxa"/>
          </w:tcPr>
          <w:p>
            <w:pPr>
              <w:spacing w:line="400" w:lineRule="exact"/>
              <w:ind w:right="13" w:rightChars="6"/>
              <w:jc w:val="center"/>
              <w:rPr>
                <w:rFonts w:ascii="仿宋" w:hAnsi="仿宋" w:eastAsia="仿宋" w:cs="仿宋"/>
                <w:sz w:val="24"/>
                <w:szCs w:val="24"/>
              </w:rPr>
            </w:pPr>
            <w:r>
              <w:rPr>
                <w:rFonts w:hint="eastAsia" w:ascii="仿宋" w:hAnsi="仿宋" w:eastAsia="仿宋" w:cs="仿宋"/>
                <w:sz w:val="24"/>
                <w:szCs w:val="24"/>
              </w:rPr>
              <w:t>不填</w:t>
            </w:r>
            <w:bookmarkStart w:id="0" w:name="_GoBack"/>
            <w:bookmarkEnd w:id="0"/>
          </w:p>
        </w:tc>
        <w:tc>
          <w:tcPr>
            <w:tcW w:w="1646" w:type="dxa"/>
          </w:tcPr>
          <w:p>
            <w:pPr>
              <w:spacing w:line="400" w:lineRule="exact"/>
              <w:ind w:right="13" w:rightChars="6"/>
              <w:jc w:val="left"/>
              <w:rPr>
                <w:rFonts w:ascii="仿宋" w:hAnsi="仿宋" w:eastAsia="仿宋" w:cs="仿宋"/>
                <w:sz w:val="24"/>
                <w:szCs w:val="24"/>
              </w:rPr>
            </w:pPr>
          </w:p>
        </w:tc>
      </w:tr>
    </w:tbl>
    <w:p>
      <w:pPr>
        <w:spacing w:line="440" w:lineRule="exact"/>
        <w:ind w:right="13" w:rightChars="6"/>
        <w:jc w:val="left"/>
        <w:rPr>
          <w:sz w:val="24"/>
          <w:szCs w:val="24"/>
        </w:rPr>
      </w:pPr>
    </w:p>
    <w:sectPr>
      <w:pgSz w:w="11906" w:h="16838"/>
      <w:pgMar w:top="850" w:right="907" w:bottom="850" w:left="907" w:header="708"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mYzk4NzhmMDM0NDg4NzU0NTdkMGUwZGExOGRmZTQifQ=="/>
  </w:docVars>
  <w:rsids>
    <w:rsidRoot w:val="00B15C87"/>
    <w:rsid w:val="00007180"/>
    <w:rsid w:val="00053660"/>
    <w:rsid w:val="000972C9"/>
    <w:rsid w:val="000A2F05"/>
    <w:rsid w:val="000C508A"/>
    <w:rsid w:val="000D3F56"/>
    <w:rsid w:val="00141AB7"/>
    <w:rsid w:val="00197A1A"/>
    <w:rsid w:val="001B36B0"/>
    <w:rsid w:val="001C446D"/>
    <w:rsid w:val="00207ED5"/>
    <w:rsid w:val="002F4C1D"/>
    <w:rsid w:val="00342F8E"/>
    <w:rsid w:val="0039169B"/>
    <w:rsid w:val="00416C0C"/>
    <w:rsid w:val="00425564"/>
    <w:rsid w:val="0043425B"/>
    <w:rsid w:val="00484601"/>
    <w:rsid w:val="004F05AE"/>
    <w:rsid w:val="004F5BE9"/>
    <w:rsid w:val="00501E04"/>
    <w:rsid w:val="00507B5E"/>
    <w:rsid w:val="0052514C"/>
    <w:rsid w:val="00541CC2"/>
    <w:rsid w:val="0054276E"/>
    <w:rsid w:val="00563D73"/>
    <w:rsid w:val="005D217E"/>
    <w:rsid w:val="005F3C7F"/>
    <w:rsid w:val="0060403A"/>
    <w:rsid w:val="00616755"/>
    <w:rsid w:val="006D1D86"/>
    <w:rsid w:val="00714A05"/>
    <w:rsid w:val="00745893"/>
    <w:rsid w:val="007918DD"/>
    <w:rsid w:val="007934E3"/>
    <w:rsid w:val="00825243"/>
    <w:rsid w:val="009D25DC"/>
    <w:rsid w:val="009F278D"/>
    <w:rsid w:val="009F2D2F"/>
    <w:rsid w:val="00A6285B"/>
    <w:rsid w:val="00AA3E5C"/>
    <w:rsid w:val="00AB60AA"/>
    <w:rsid w:val="00AD45BD"/>
    <w:rsid w:val="00B12D0D"/>
    <w:rsid w:val="00B15C87"/>
    <w:rsid w:val="00B26417"/>
    <w:rsid w:val="00B31525"/>
    <w:rsid w:val="00B573BE"/>
    <w:rsid w:val="00C326CE"/>
    <w:rsid w:val="00C43E47"/>
    <w:rsid w:val="00C91907"/>
    <w:rsid w:val="00D03A66"/>
    <w:rsid w:val="00D05C13"/>
    <w:rsid w:val="00D24DAB"/>
    <w:rsid w:val="00DC27BE"/>
    <w:rsid w:val="00E02662"/>
    <w:rsid w:val="00E57305"/>
    <w:rsid w:val="00E77EE2"/>
    <w:rsid w:val="00E917DC"/>
    <w:rsid w:val="00EC6505"/>
    <w:rsid w:val="00ED24C9"/>
    <w:rsid w:val="00F92B3B"/>
    <w:rsid w:val="00FA6F32"/>
    <w:rsid w:val="00FB0D40"/>
    <w:rsid w:val="06E219A0"/>
    <w:rsid w:val="082F097F"/>
    <w:rsid w:val="08B56986"/>
    <w:rsid w:val="0DC23F90"/>
    <w:rsid w:val="134A519C"/>
    <w:rsid w:val="16433605"/>
    <w:rsid w:val="18590132"/>
    <w:rsid w:val="2086557D"/>
    <w:rsid w:val="24CF5F51"/>
    <w:rsid w:val="2E1D29A7"/>
    <w:rsid w:val="30F96727"/>
    <w:rsid w:val="333B4063"/>
    <w:rsid w:val="3A043B9B"/>
    <w:rsid w:val="430A7099"/>
    <w:rsid w:val="47361486"/>
    <w:rsid w:val="4D014131"/>
    <w:rsid w:val="508F0D36"/>
    <w:rsid w:val="51B65747"/>
    <w:rsid w:val="53926CB1"/>
    <w:rsid w:val="551C2364"/>
    <w:rsid w:val="57CC0C9C"/>
    <w:rsid w:val="59744B25"/>
    <w:rsid w:val="5AA30007"/>
    <w:rsid w:val="5B004A2B"/>
    <w:rsid w:val="5B2479CD"/>
    <w:rsid w:val="5D8D0D34"/>
    <w:rsid w:val="5FE778C9"/>
    <w:rsid w:val="62044DE4"/>
    <w:rsid w:val="6B6F4938"/>
    <w:rsid w:val="6EA521EB"/>
    <w:rsid w:val="7D88572B"/>
    <w:rsid w:val="7DA73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5"/>
    <w:autoRedefine/>
    <w:qFormat/>
    <w:uiPriority w:val="99"/>
    <w:rPr>
      <w:rFonts w:ascii="Times New Roman" w:hAnsi="Times New Roman" w:eastAsia="宋体" w:cs="Times New Roman"/>
      <w:sz w:val="18"/>
      <w:szCs w:val="18"/>
    </w:rPr>
  </w:style>
  <w:style w:type="character" w:customStyle="1" w:styleId="12">
    <w:name w:val="页脚 字符"/>
    <w:basedOn w:val="9"/>
    <w:link w:val="4"/>
    <w:autoRedefine/>
    <w:qFormat/>
    <w:uiPriority w:val="99"/>
    <w:rPr>
      <w:rFonts w:ascii="Times New Roman" w:hAnsi="Times New Roman" w:eastAsia="宋体" w:cs="Times New Roman"/>
      <w:sz w:val="18"/>
      <w:szCs w:val="18"/>
    </w:rPr>
  </w:style>
  <w:style w:type="character" w:customStyle="1" w:styleId="13">
    <w:name w:val="批注框文本 字符"/>
    <w:basedOn w:val="9"/>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2</Pages>
  <Words>140</Words>
  <Characters>802</Characters>
  <Lines>6</Lines>
  <Paragraphs>1</Paragraphs>
  <TotalTime>15</TotalTime>
  <ScaleCrop>false</ScaleCrop>
  <LinksUpToDate>false</LinksUpToDate>
  <CharactersWithSpaces>941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2021-05-27T07:40:00Z</dcterms:created>
  <dc:creator>dell</dc:creator>
  <cp:lastModifiedBy>09张晓文</cp:lastModifiedBy>
  <cp:lastPrinted>2020-06-02T02:06:00Z</cp:lastPrinted>
  <dcterms:modified xsi:type="dcterms:W3CDTF">2024-05-19T04:37:05Z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CC5E9DAFFE754BD390CDDCAB669C6A81</vt:lpwstr>
  </property>
</Properties>
</file>