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C7E5">
      <w:pPr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附件1</w:t>
      </w:r>
    </w:p>
    <w:p w14:paraId="18C38E1D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  <w:lang w:val="en-US" w:eastAsia="zh-CN"/>
        </w:rPr>
        <w:t>第三</w:t>
      </w:r>
      <w:r>
        <w:rPr>
          <w:rFonts w:eastAsia="方正小标宋简体"/>
          <w:sz w:val="36"/>
          <w:szCs w:val="36"/>
          <w:highlight w:val="none"/>
        </w:rPr>
        <w:t>届全国大学生职业规划大赛校级选拔赛</w:t>
      </w:r>
    </w:p>
    <w:p w14:paraId="19953196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eastAsia="方正小标宋简体"/>
          <w:sz w:val="36"/>
          <w:szCs w:val="36"/>
          <w:highlight w:val="none"/>
        </w:rPr>
        <w:t>成 长 赛 道 方 案</w:t>
      </w:r>
    </w:p>
    <w:p w14:paraId="2EBE5CBA">
      <w:pPr>
        <w:adjustRightInd w:val="0"/>
        <w:snapToGrid w:val="0"/>
        <w:spacing w:line="720" w:lineRule="exact"/>
        <w:jc w:val="center"/>
        <w:rPr>
          <w:rFonts w:eastAsia="方正小标宋简体"/>
          <w:sz w:val="36"/>
          <w:szCs w:val="36"/>
          <w:highlight w:val="none"/>
        </w:rPr>
      </w:pPr>
    </w:p>
    <w:p w14:paraId="001B0BCE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一、比赛内容</w:t>
      </w:r>
    </w:p>
    <w:p w14:paraId="4A7F0E01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考察学生树立生涯发展理念并合理设定职业目标、围绕实现目标持续行动并不断调整的成长过程，通过学习实践提升综合素质和专业能力，体现正确的择业就业观念。</w:t>
      </w:r>
    </w:p>
    <w:p w14:paraId="1CEA9EF0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二、参赛组别和对象</w:t>
      </w:r>
    </w:p>
    <w:p w14:paraId="4E048F92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成长赛道参赛对象为普通高等学校全日制普通本科一、二、三年级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研究生一、二年级</w:t>
      </w:r>
      <w:r>
        <w:rPr>
          <w:rFonts w:eastAsia="仿宋_GB2312"/>
          <w:color w:val="000000"/>
          <w:sz w:val="32"/>
          <w:szCs w:val="32"/>
          <w:highlight w:val="none"/>
        </w:rPr>
        <w:t>在校学生</w:t>
      </w:r>
      <w:r>
        <w:rPr>
          <w:rFonts w:eastAsia="仿宋_GB2312"/>
          <w:color w:val="000000"/>
          <w:sz w:val="32"/>
          <w:szCs w:val="32"/>
          <w:highlight w:val="none"/>
        </w:rPr>
        <w:t>。</w:t>
      </w:r>
    </w:p>
    <w:p w14:paraId="5C4A37DE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三、参赛材料要求</w:t>
      </w:r>
    </w:p>
    <w:p w14:paraId="6633C7AF">
      <w:pPr>
        <w:snapToGrid w:val="0"/>
        <w:spacing w:line="600" w:lineRule="exact"/>
        <w:ind w:firstLine="624" w:firstLineChars="200"/>
        <w:rPr>
          <w:rFonts w:eastAsia="仿宋_GB2312"/>
          <w:color w:val="000000"/>
          <w:spacing w:val="-4"/>
          <w:sz w:val="32"/>
          <w:szCs w:val="32"/>
          <w:highlight w:val="none"/>
        </w:rPr>
      </w:pPr>
      <w:r>
        <w:rPr>
          <w:rFonts w:eastAsia="仿宋_GB2312"/>
          <w:color w:val="000000"/>
          <w:spacing w:val="-4"/>
          <w:sz w:val="32"/>
          <w:szCs w:val="32"/>
          <w:highlight w:val="none"/>
        </w:rPr>
        <w:t>选手在大赛平台（网址：zgs.chsi.com.cn）提交以下参赛材料：</w:t>
      </w:r>
    </w:p>
    <w:p w14:paraId="26125F95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</w:rPr>
        <w:t>生涯发展报告：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介绍设定职业目标的过程；实现职业目标的具体行动和成效；职业目标及行动的动态调整等(PDF格式，文字不超过2000字，图表不超过5张)。</w:t>
      </w:r>
    </w:p>
    <w:p w14:paraId="14DB3F36"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eastAsia="仿宋_GB2312"/>
          <w:color w:val="000000"/>
          <w:sz w:val="32"/>
          <w:szCs w:val="32"/>
          <w:highlight w:val="none"/>
        </w:rPr>
        <w:t>生涯发展展示（PPT格式，不超过50MB；可加入视频）。</w:t>
      </w:r>
    </w:p>
    <w:p w14:paraId="1D3B0072">
      <w:pPr>
        <w:snapToGrid w:val="0"/>
        <w:spacing w:line="60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四、比赛环节</w:t>
      </w:r>
    </w:p>
    <w:p w14:paraId="7748B35E">
      <w:pPr>
        <w:snapToGrid w:val="0"/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highlight w:val="none"/>
        </w:rPr>
        <w:t>成长赛道设主题陈述、评委提问和天降实习offer（实习意向）环节。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各环节时长根据实际情况适当调整。</w:t>
      </w:r>
    </w:p>
    <w:p w14:paraId="1DB4D678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（一）主题陈述（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选手结合生涯发展报告进行陈述和展示。</w:t>
      </w:r>
    </w:p>
    <w:p w14:paraId="4E0C989E">
      <w:pPr>
        <w:snapToGrid w:val="0"/>
        <w:spacing w:line="60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（二）评委提问（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评委结合选手陈述和现场表现</w:t>
      </w:r>
      <w:r>
        <w:rPr>
          <w:rFonts w:eastAsia="仿宋_GB2312"/>
          <w:b w:val="0"/>
          <w:bCs w:val="0"/>
          <w:color w:val="000000"/>
          <w:sz w:val="32"/>
          <w:szCs w:val="32"/>
          <w:highlight w:val="none"/>
        </w:rPr>
        <w:t>进行提问。</w:t>
      </w:r>
    </w:p>
    <w:p w14:paraId="1F41D514">
      <w:pPr>
        <w:snapToGrid w:val="0"/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（三）天降实习offer（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分钟）：</w:t>
      </w:r>
      <w:r>
        <w:rPr>
          <w:rFonts w:eastAsia="仿宋_GB2312"/>
          <w:color w:val="000000"/>
          <w:sz w:val="32"/>
          <w:szCs w:val="32"/>
          <w:highlight w:val="none"/>
        </w:rPr>
        <w:t>用人单位根据选手表现，决定是否给出实习意向，并对选手作点评。</w:t>
      </w:r>
    </w:p>
    <w:p w14:paraId="5DA56470">
      <w:pPr>
        <w:snapToGrid w:val="0"/>
        <w:spacing w:line="520" w:lineRule="exact"/>
        <w:ind w:firstLine="640" w:firstLineChars="200"/>
        <w:rPr>
          <w:rFonts w:eastAsia="黑体"/>
          <w:color w:val="000000"/>
          <w:sz w:val="32"/>
          <w:szCs w:val="32"/>
          <w:highlight w:val="none"/>
        </w:rPr>
      </w:pPr>
      <w:r>
        <w:rPr>
          <w:rFonts w:eastAsia="黑体"/>
          <w:color w:val="000000"/>
          <w:sz w:val="32"/>
          <w:szCs w:val="32"/>
          <w:highlight w:val="none"/>
        </w:rPr>
        <w:t>五、评审标准</w:t>
      </w:r>
    </w:p>
    <w:tbl>
      <w:tblPr>
        <w:tblStyle w:val="2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246"/>
        <w:gridCol w:w="672"/>
      </w:tblGrid>
      <w:tr w14:paraId="239E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noWrap w:val="0"/>
            <w:vAlign w:val="center"/>
          </w:tcPr>
          <w:p w14:paraId="62F39EE4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  <w:t>指  标</w:t>
            </w:r>
          </w:p>
        </w:tc>
        <w:tc>
          <w:tcPr>
            <w:tcW w:w="3662" w:type="pct"/>
            <w:noWrap w:val="0"/>
            <w:vAlign w:val="center"/>
          </w:tcPr>
          <w:p w14:paraId="1CEEE5F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  <w:t>说    明</w:t>
            </w:r>
          </w:p>
        </w:tc>
        <w:tc>
          <w:tcPr>
            <w:tcW w:w="394" w:type="pct"/>
            <w:noWrap w:val="0"/>
            <w:vAlign w:val="center"/>
          </w:tcPr>
          <w:p w14:paraId="3083242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  <w:highlight w:val="none"/>
              </w:rPr>
              <w:t>分值</w:t>
            </w:r>
          </w:p>
        </w:tc>
      </w:tr>
      <w:tr w14:paraId="5729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2" w:type="pct"/>
            <w:vMerge w:val="restart"/>
            <w:noWrap w:val="0"/>
            <w:vAlign w:val="center"/>
          </w:tcPr>
          <w:p w14:paraId="76138DA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职业目标</w:t>
            </w:r>
          </w:p>
        </w:tc>
        <w:tc>
          <w:tcPr>
            <w:tcW w:w="3662" w:type="pct"/>
            <w:noWrap w:val="0"/>
            <w:vAlign w:val="center"/>
          </w:tcPr>
          <w:p w14:paraId="5516AA7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394" w:type="pct"/>
            <w:noWrap w:val="0"/>
            <w:vAlign w:val="center"/>
          </w:tcPr>
          <w:p w14:paraId="410858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10</w:t>
            </w:r>
          </w:p>
        </w:tc>
      </w:tr>
      <w:tr w14:paraId="39A8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2" w:type="pct"/>
            <w:vMerge w:val="continue"/>
            <w:noWrap w:val="0"/>
            <w:vAlign w:val="center"/>
          </w:tcPr>
          <w:p w14:paraId="5719F14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62" w:type="pct"/>
            <w:noWrap w:val="0"/>
            <w:vAlign w:val="center"/>
          </w:tcPr>
          <w:p w14:paraId="475DEFBC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基于职业目标对综合素质和专业能力等方面要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求，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科学分析个人现实情况与职业目标间的差距，制定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合理可行的成长计划</w:t>
            </w:r>
          </w:p>
        </w:tc>
        <w:tc>
          <w:tcPr>
            <w:tcW w:w="394" w:type="pct"/>
            <w:noWrap w:val="0"/>
            <w:vAlign w:val="center"/>
          </w:tcPr>
          <w:p w14:paraId="0B5336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10</w:t>
            </w:r>
          </w:p>
        </w:tc>
      </w:tr>
      <w:tr w14:paraId="3B09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2" w:type="pct"/>
            <w:vMerge w:val="continue"/>
            <w:noWrap w:val="0"/>
            <w:vAlign w:val="center"/>
          </w:tcPr>
          <w:p w14:paraId="5DD5B3F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62" w:type="pct"/>
            <w:noWrap w:val="0"/>
            <w:vAlign w:val="center"/>
          </w:tcPr>
          <w:p w14:paraId="50ED32A8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394" w:type="pct"/>
            <w:noWrap w:val="0"/>
            <w:vAlign w:val="center"/>
          </w:tcPr>
          <w:p w14:paraId="15E6D2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10</w:t>
            </w:r>
          </w:p>
        </w:tc>
      </w:tr>
      <w:tr w14:paraId="31B3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42" w:type="pct"/>
            <w:vMerge w:val="restart"/>
            <w:noWrap w:val="0"/>
            <w:vAlign w:val="center"/>
          </w:tcPr>
          <w:p w14:paraId="2D48DC5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学习实践行动</w:t>
            </w:r>
          </w:p>
        </w:tc>
        <w:tc>
          <w:tcPr>
            <w:tcW w:w="3662" w:type="pct"/>
            <w:noWrap w:val="0"/>
            <w:vAlign w:val="center"/>
          </w:tcPr>
          <w:p w14:paraId="7552CCF6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394" w:type="pct"/>
            <w:noWrap w:val="0"/>
            <w:vAlign w:val="center"/>
          </w:tcPr>
          <w:p w14:paraId="2B46A9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30</w:t>
            </w:r>
          </w:p>
        </w:tc>
      </w:tr>
      <w:tr w14:paraId="030C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942" w:type="pct"/>
            <w:vMerge w:val="continue"/>
            <w:noWrap w:val="0"/>
            <w:vAlign w:val="center"/>
          </w:tcPr>
          <w:p w14:paraId="191FEC1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662" w:type="pct"/>
            <w:noWrap w:val="0"/>
            <w:vAlign w:val="center"/>
          </w:tcPr>
          <w:p w14:paraId="57836C6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学习实践行动取得阶段性标志性成果，接近职业目标要求</w:t>
            </w:r>
          </w:p>
        </w:tc>
        <w:tc>
          <w:tcPr>
            <w:tcW w:w="394" w:type="pct"/>
            <w:noWrap w:val="0"/>
            <w:vAlign w:val="center"/>
          </w:tcPr>
          <w:p w14:paraId="726030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</w:t>
            </w:r>
          </w:p>
        </w:tc>
      </w:tr>
      <w:tr w14:paraId="0D72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42" w:type="pct"/>
            <w:noWrap w:val="0"/>
            <w:vAlign w:val="center"/>
          </w:tcPr>
          <w:p w14:paraId="553C2A1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动态调整</w:t>
            </w:r>
          </w:p>
        </w:tc>
        <w:tc>
          <w:tcPr>
            <w:tcW w:w="3662" w:type="pct"/>
            <w:noWrap w:val="0"/>
            <w:vAlign w:val="center"/>
          </w:tcPr>
          <w:p w14:paraId="6727095D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及时对学习实践行动成效进行自我评估，总结分析收获、不足和原因，对职业目标和学习实践行动路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径等作动态调整</w:t>
            </w:r>
          </w:p>
        </w:tc>
        <w:tc>
          <w:tcPr>
            <w:tcW w:w="394" w:type="pct"/>
            <w:noWrap w:val="0"/>
            <w:vAlign w:val="center"/>
          </w:tcPr>
          <w:p w14:paraId="708EA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1" w:firstLine="70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20</w:t>
            </w:r>
          </w:p>
        </w:tc>
      </w:tr>
    </w:tbl>
    <w:p w14:paraId="0F2EFA0A">
      <w:pPr>
        <w:adjustRightInd w:val="0"/>
        <w:snapToGrid w:val="0"/>
        <w:jc w:val="left"/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</w:pPr>
    </w:p>
    <w:p w14:paraId="23666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val="en-US" w:eastAsia="zh-CN"/>
        </w:rPr>
        <w:t>注：实施具体方案以教育部关于举办第</w:t>
      </w:r>
      <w:r>
        <w:rPr>
          <w:rFonts w:hint="eastAsia" w:eastAsia="仿宋_GB2312" w:cs="Times New Roman"/>
          <w:color w:val="000000"/>
          <w:spacing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val="en-US" w:eastAsia="zh-CN"/>
        </w:rPr>
        <w:t>届全国大学生职业规划大赛的通知为主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24"/>
          <w:szCs w:val="24"/>
          <w:highlight w:val="none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7B87"/>
    <w:rsid w:val="0DEE5E8B"/>
    <w:rsid w:val="122C667D"/>
    <w:rsid w:val="124C01D7"/>
    <w:rsid w:val="33BD0FCB"/>
    <w:rsid w:val="562035D8"/>
    <w:rsid w:val="6C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771</Characters>
  <Lines>0</Lines>
  <Paragraphs>0</Paragraphs>
  <TotalTime>3</TotalTime>
  <ScaleCrop>false</ScaleCrop>
  <LinksUpToDate>false</LinksUpToDate>
  <CharactersWithSpaces>782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2024-11-22T03:44:00Z</dcterms:created>
  <dc:creator>Rosy</dc:creator>
  <cp:lastModifiedBy>冯回</cp:lastModifiedBy>
  <cp:lastPrinted>2025-05-29T03:46:00Z</cp:lastPrinted>
  <dcterms:modified xsi:type="dcterms:W3CDTF">2025-05-29T14:33:16Z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51FDF3946B4F49268AC1093D71C124F3_13</vt:lpwstr>
  </property>
  <property fmtid="{D5CDD505-2E9C-101B-9397-08002B2CF9AE}" pid="4" name="KSOTemplateDocerSaveRecord">
    <vt:lpwstr>eyJoZGlkIjoiNmMwYTNmZmM2YTgwZDZiZjUyNjQ3YTFiNjI5ZTM1YjUiLCJ1c2VySWQiOiIxMDc5Mzc1MjkyIn0=</vt:lpwstr>
  </property>
</Properties>
</file>