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32"/>
          <w:lang w:val="en-US" w:eastAsia="zh-CN"/>
        </w:rPr>
        <w:t>广西师范大学新一轮审核评估评建工作集体奖申报表</w:t>
      </w:r>
    </w:p>
    <w:bookmarkEnd w:id="0"/>
    <w:tbl>
      <w:tblPr>
        <w:tblStyle w:val="3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7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4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主要工作职责</w:t>
            </w:r>
          </w:p>
        </w:tc>
        <w:tc>
          <w:tcPr>
            <w:tcW w:w="74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8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主要事迹简介</w:t>
            </w:r>
          </w:p>
        </w:tc>
        <w:tc>
          <w:tcPr>
            <w:tcW w:w="7416" w:type="dxa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（请简要阐述，字数控制在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字以内）</w:t>
            </w: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7416" w:type="dxa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主要负责人签字：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注：线上及入校评估专项工作组由工作组组长签署意见，其他各单位由所在单位主要负责人签署意见。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081C"/>
    <w:rsid w:val="659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2023-05-23T15:50:00Z</dcterms:created>
  <dc:creator>张文超</dc:creator>
  <cp:lastModifiedBy>张文超</cp:lastModifiedBy>
  <dcterms:modified xsi:type="dcterms:W3CDTF">2023-05-23T15:51:07Z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