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spacing w:before="3" w:line="365" w:lineRule="auto"/>
        <w:ind w:left="29" w:right="28" w:firstLine="554"/>
        <w:jc w:val="center"/>
        <w:rPr>
          <w:rFonts w:hint="eastAsia" w:ascii="仿宋_GB2312" w:hAnsi="仿宋_GB2312" w:eastAsia="宋体" w:cs="仿宋_GB2312"/>
          <w:sz w:val="32"/>
          <w:szCs w:val="32"/>
          <w:lang w:val="en-US" w:eastAsia="zh-CN"/>
        </w:rPr>
      </w:pPr>
      <w:bookmarkStart w:id="0" w:name="_GoBack"/>
      <w:r>
        <w:rPr>
          <w:rFonts w:ascii="宋体" w:hAnsi="宋体" w:eastAsia="宋体" w:cs="宋体"/>
          <w:spacing w:val="2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广</w:t>
      </w:r>
      <w:r>
        <w:rPr>
          <w:rFonts w:ascii="宋体" w:hAnsi="宋体" w:eastAsia="宋体" w:cs="宋体"/>
          <w:spacing w:val="1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西师范大学拟推荐参加第</w:t>
      </w:r>
      <w:r>
        <w:rPr>
          <w:rFonts w:hint="eastAsia" w:ascii="宋体" w:hAnsi="宋体" w:eastAsia="宋体" w:cs="宋体"/>
          <w:spacing w:val="1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hint="eastAsia" w:ascii="宋体" w:hAnsi="宋体" w:eastAsia="宋体" w:cs="宋体"/>
          <w:spacing w:val="18"/>
          <w:sz w:val="31"/>
          <w:szCs w:val="31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1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届“挑战杯”广西大学生创业计划竞赛项目</w:t>
      </w:r>
      <w:r>
        <w:rPr>
          <w:rFonts w:hint="eastAsia" w:ascii="宋体" w:hAnsi="宋体" w:eastAsia="宋体" w:cs="宋体"/>
          <w:spacing w:val="18"/>
          <w:sz w:val="31"/>
          <w:szCs w:val="31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名单</w:t>
      </w:r>
    </w:p>
    <w:bookmarkEnd w:id="0"/>
    <w:tbl>
      <w:tblPr>
        <w:tblStyle w:val="5"/>
        <w:tblW w:w="10207" w:type="dxa"/>
        <w:tblInd w:w="-4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3320"/>
        <w:gridCol w:w="1850"/>
        <w:gridCol w:w="2857"/>
        <w:gridCol w:w="14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ind w:left="8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目名称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ind w:left="4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目分组</w:t>
            </w:r>
          </w:p>
        </w:tc>
        <w:tc>
          <w:tcPr>
            <w:tcW w:w="2857" w:type="dxa"/>
          </w:tcPr>
          <w:p>
            <w:pPr>
              <w:spacing w:before="178" w:line="221" w:lineRule="auto"/>
              <w:ind w:left="7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队成员</w:t>
            </w:r>
          </w:p>
        </w:tc>
        <w:tc>
          <w:tcPr>
            <w:tcW w:w="1470" w:type="dxa"/>
          </w:tcPr>
          <w:p>
            <w:pPr>
              <w:spacing w:before="177" w:line="220" w:lineRule="auto"/>
              <w:ind w:left="1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eastAsia" w:ascii="宋体" w:hAnsi="宋体" w:eastAsia="宋体" w:cs="宋体"/>
                <w:spacing w:val="-5"/>
                <w:sz w:val="28"/>
                <w:szCs w:val="28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2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烯世珍宝—— 国内首个突破电化学法产业化制备高品质石墨烯的创新者</w:t>
            </w:r>
          </w:p>
        </w:tc>
        <w:tc>
          <w:tcPr>
            <w:tcW w:w="185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科技创新和未来产业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张  杨、武芸杞、潘玫梅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梅  婧、韩金路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丘志安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张  凯、唐昳宁、郭岩娜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邱扬潭、冷  越、任泽宇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蒋卷涛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秦玉梅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李庆余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2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钠电先锋——开创电动车安全电池新时代</w:t>
            </w:r>
          </w:p>
        </w:tc>
        <w:tc>
          <w:tcPr>
            <w:tcW w:w="185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科技创新和未来产业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蒋永杰、李安琪、王顺钞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张  曼、王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静、吴子妍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任  旭、麻小玉、凌栋梁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陈永芩、叶彩桦、刘彬霞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王露茵、樊佳萌、苏  丹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潘齐常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郑锋华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何旭娜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李庆余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胡思江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2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磐链——开启农产品溯源的新征程</w:t>
            </w:r>
          </w:p>
        </w:tc>
        <w:tc>
          <w:tcPr>
            <w:tcW w:w="185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科技创新和未来产业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曾雪莹、陈宇涵、胡政东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杨毅鹏、周翱翔、金艳丽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樊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鹏、侯兆瑞、苏太智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彭凯辰、陈俊含、张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敏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甘汕玉、王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勇、杨丹平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李东城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肖琛婵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刘  鹏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李先贤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王利娥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2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墨守疆界——新型零污染智能动态表面防伪技术开创者</w:t>
            </w:r>
          </w:p>
        </w:tc>
        <w:tc>
          <w:tcPr>
            <w:tcW w:w="185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科技创新和未来产业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黄毅谨、吴若桐、杨鸿欣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黄俊铭、廖林芬、张清清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梁海燕、陈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俐、伍家慧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蒙东宝、覃雨欣、张睿琦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张小佳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林天然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侯  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2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氢动未来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助力双碳的制氢催化先行者</w:t>
            </w:r>
          </w:p>
        </w:tc>
        <w:tc>
          <w:tcPr>
            <w:tcW w:w="185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科技创新和未来产业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程连蕊、龚俊琳、廖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淼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覃茜茜、刘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奕、周树清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黄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娟、李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扬、朱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可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黄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嘉、沈靖皓、吕俊军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杨秋玲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杨秀林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何旭娜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2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鲜而易见——新一代抗冻速食鲜湿粉领航者</w:t>
            </w:r>
          </w:p>
        </w:tc>
        <w:tc>
          <w:tcPr>
            <w:tcW w:w="185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科技创新和未来产业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黄铭政、黄世秋、练宇扬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谢佳音、曾雨婷、陈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盼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董雨蒙、蔡雨轩、翚严幸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陈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丹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蒋京辰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王恒山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何旭娜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张亮亮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唐海涛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2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三科种子——小背篓 创优悠</w:t>
            </w:r>
          </w:p>
        </w:tc>
        <w:tc>
          <w:tcPr>
            <w:tcW w:w="185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乡村振兴和农业农村现代化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付广越、李  娟、杨子慷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张诗溢、李晓雨、黄顺月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张祯玥、韦秋雯、叶佩媛</w:t>
            </w:r>
          </w:p>
          <w:p>
            <w:pPr>
              <w:spacing w:before="2" w:line="357" w:lineRule="auto"/>
              <w:jc w:val="left"/>
              <w:rPr>
                <w:rFonts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贾景砚、王晨哲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刘小兵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梁维刚</w:t>
            </w:r>
          </w:p>
          <w:p>
            <w:pPr>
              <w:spacing w:before="2" w:line="357" w:lineRule="auto"/>
              <w:jc w:val="center"/>
              <w:rPr>
                <w:rFonts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谭天美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“瑶 ”动金秀创振兴，“浴 ”韵乡村拓发展</w:t>
            </w:r>
          </w:p>
        </w:tc>
        <w:tc>
          <w:tcPr>
            <w:tcW w:w="185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乡村振兴和农业农村现代化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陈怡渲、苏慧珍、于志杰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袁  可、高燕清、谭锦辉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蓝静茹、高  琅、刘苏红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闭永罡</w:t>
            </w:r>
          </w:p>
        </w:tc>
        <w:tc>
          <w:tcPr>
            <w:tcW w:w="1470" w:type="dxa"/>
          </w:tcPr>
          <w:p>
            <w:pPr>
              <w:spacing w:before="177" w:line="220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文晓浩</w:t>
            </w:r>
          </w:p>
          <w:p>
            <w:pPr>
              <w:spacing w:before="177" w:line="220" w:lineRule="auto"/>
              <w:jc w:val="center"/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罗旭东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神农膳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药食同源产业助推乡村振兴与健康中国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乡村振兴和农业农村现代化</w:t>
            </w:r>
          </w:p>
        </w:tc>
        <w:tc>
          <w:tcPr>
            <w:tcW w:w="2857" w:type="dxa"/>
          </w:tcPr>
          <w:p>
            <w:pPr>
              <w:spacing w:before="178" w:line="221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杨新亮、梁晓姗、罗婷婷</w:t>
            </w:r>
          </w:p>
          <w:p>
            <w:pPr>
              <w:spacing w:before="178" w:line="221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卢  瑜、韦高堂、廖茵伊</w:t>
            </w:r>
          </w:p>
          <w:p>
            <w:pPr>
              <w:spacing w:before="178" w:line="221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苏祥久、刘昱彤、刘  健</w:t>
            </w:r>
          </w:p>
          <w:p>
            <w:pPr>
              <w:spacing w:before="178" w:line="221" w:lineRule="auto"/>
              <w:jc w:val="left"/>
              <w:rPr>
                <w:rFonts w:ascii="宋体" w:hAnsi="宋体" w:eastAsia="宋体" w:cs="宋体"/>
                <w:spacing w:val="-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罗惠文</w:t>
            </w:r>
          </w:p>
        </w:tc>
        <w:tc>
          <w:tcPr>
            <w:tcW w:w="1470" w:type="dxa"/>
          </w:tcPr>
          <w:p>
            <w:pPr>
              <w:spacing w:before="177" w:line="220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林建忠</w:t>
            </w:r>
          </w:p>
          <w:p>
            <w:pPr>
              <w:spacing w:before="177" w:line="220" w:lineRule="auto"/>
              <w:jc w:val="center"/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韦素娟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杉沁八桂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非遗赋能杉木产业的展销创研一体化平台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乡村振兴和农业农村现代化</w:t>
            </w:r>
          </w:p>
        </w:tc>
        <w:tc>
          <w:tcPr>
            <w:tcW w:w="2857" w:type="dxa"/>
          </w:tcPr>
          <w:p>
            <w:pPr>
              <w:spacing w:before="178" w:line="221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刘忠禹、刘世忠、陆李彬</w:t>
            </w:r>
          </w:p>
          <w:p>
            <w:pPr>
              <w:spacing w:before="178" w:line="221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黎锦莹、潘彦丞、龚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阳</w:t>
            </w:r>
          </w:p>
          <w:p>
            <w:pPr>
              <w:spacing w:before="178" w:line="221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莫思思、吴子卓、李肖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伶</w:t>
            </w:r>
          </w:p>
          <w:p>
            <w:pPr>
              <w:spacing w:before="178" w:line="221" w:lineRule="auto"/>
              <w:jc w:val="left"/>
              <w:rPr>
                <w:rFonts w:ascii="宋体" w:hAnsi="宋体" w:eastAsia="宋体" w:cs="宋体"/>
                <w:spacing w:val="-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杨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曼</w:t>
            </w:r>
          </w:p>
        </w:tc>
        <w:tc>
          <w:tcPr>
            <w:tcW w:w="1470" w:type="dxa"/>
          </w:tcPr>
          <w:p>
            <w:pPr>
              <w:spacing w:before="177" w:line="220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牛苗苗</w:t>
            </w:r>
          </w:p>
          <w:p>
            <w:pPr>
              <w:spacing w:before="177" w:line="220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付延慧</w:t>
            </w:r>
          </w:p>
          <w:p>
            <w:pPr>
              <w:spacing w:before="177" w:line="220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黄富聪</w:t>
            </w:r>
          </w:p>
          <w:p>
            <w:pPr>
              <w:spacing w:before="177" w:line="220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黄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侗绘乡见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基于乡村自然美育功能的侗画品牌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乡村振兴和农业农村现代化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马璐瑶、洪灵辉、钟镇宇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陈晓娟、梁慧娟、庞琦敏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韩卓苑、袁夏雪、吴雨琦</w:t>
            </w:r>
          </w:p>
          <w:p>
            <w:pPr>
              <w:spacing w:before="2" w:line="357" w:lineRule="auto"/>
              <w:jc w:val="left"/>
              <w:rPr>
                <w:rFonts w:ascii="宋体" w:hAnsi="宋体" w:eastAsia="宋体" w:cs="宋体"/>
                <w:spacing w:val="-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卢栩梦、彭雅琪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李  茵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顾慧雯</w:t>
            </w:r>
          </w:p>
          <w:p>
            <w:pPr>
              <w:spacing w:before="2" w:line="357" w:lineRule="auto"/>
              <w:jc w:val="center"/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施植裕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“茶 ”道同心——“茶＋N ”多方联动助力乡村振兴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乡村振兴和农业农村现代化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陈梓怡、邹智雅、卢潇婷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黄玉红、梁少坤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陈世强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陈绍妃、农荟丹、李  鋆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蒋运莹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于常亮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王婷婷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NaturePlus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自然感知共生教育体验平台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社会治理和公共服务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华祥程、李文锴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苏珊珊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彭文婷、喻志和、林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玥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张梦婷、梁捷钰、胡胜男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龙、彭文琪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闫若婻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孙杰远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数学课栈——赋能乡村教师专业发展的创新平台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社会治理和公共服务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张安相、邱婉丽、孙嘉玥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黄丽云、岑淑玉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左佳琪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陈莎莎、宁琳棋、唐玲华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陈筱璐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唐剑岚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绘艺童梦——山区儿童美育服务平台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社会治理和公共服务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陈雅清、陈志立、简忆朵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罗  锐、刘宇晨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刘宪标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常诗悦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严浩真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e趣普法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依法治国下的少儿智趣法治教育引领者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社会治理和公共服务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杜宜霏、覃冬雪、李彦霖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项泽林、龙晓雪、高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超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郑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韬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倪业群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刘训智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颉晓凯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筑梦芳华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家庭第一代女大学生破局成长的守护者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社会治理和公共服务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金  婕、李施颖、唐心阳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宋垚汶、郭凯歌、唐颖婷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白佳榕、李珏好、黎卓余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刘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畅、曾丹娜、贾凡丁</w:t>
            </w:r>
          </w:p>
          <w:p>
            <w:pPr>
              <w:spacing w:before="2" w:line="357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韦金鸣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罗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元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蒙志明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唐婷婷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蔡慧玲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陈诗艺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科创“家 ”——技术与工程素养教育赋能科学教育“新 ”加法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社会治理和公共服务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王  敏、樊  凯、廖埕樱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梁舒欣、戴夏珊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缪  洋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王玉博、蔡嘉怡、贾丹颖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周妍双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梁翼菲、阮文容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舒皓月、张  欢、卢  婷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谭姣连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罗  元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朱  敬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尹本雄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覃基笙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“理响π ”——新时代党的创新理论民族化时代化大众化“一站式宣讲”先行者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社会治理和公共服务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王  骄、姬  煜、覃惠巧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唐佳瑀、郑铭英、王伊柔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陈雨后、王语嫣、赵雨馨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黎焮然、徐  铭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罗富元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苏  明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赵剑光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"智航猎鹰"——无人机智慧巡检领航者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生态环保和可持续发展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庞程程、陆小婷、覃庆霞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杨由妹、陈志儒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曾嘉榆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白光琳、王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杰、危夏琳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王语嫣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王子航、杨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玉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张若楠、刘若芸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杨日星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向  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硅启未来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开拓高能量密度商用锂离子电池硅基负极材料新纪元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生态环保和可持续发展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谢思冰、陈雨薇、朱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婧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张振艺、陈海癸、石欣宇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韦孟妍、庞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欣、陶曼玲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杨生龙、李倩倩、张思艺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岳丹丹、刘付美、张志华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潘齐常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郑锋华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变废三宝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果渣循环开启生态农业新路径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生态环保和可持续发展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腾梓晗、罗雅馨、周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静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李思仪、韦晓杰、车安琪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王玉琳、孟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硕、钟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臻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秦  乐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宾石玉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杨栋林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华锦桂迹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桂派旗袍潮文化出海的引领者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文化创意和区域合作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黄鹭婷、张漪善、杨雨露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孙紫涵、张艺芊、夏弋珍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邱贵杰、王东真、谭燕玲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王雨欣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杨日星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任剑梅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“语”你同行，通游八桂——桂林国际旅游胜地建设和国际文化交流的实践者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文化创意和区域合作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黄  琪、陈  甜、李嘉馨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陈泳伶、莫基成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邢宇潇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莫丽冰、苏晓悦、张卓伟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郭家宏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谢世坚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金红莲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黄俊伟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任剑梅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罗  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西江跃桂涌——区域文化沉浸式体验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文化创意和区域合作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黄莘茹、温佳妮、张贺贻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王子欣、刘沐歌、皮思仪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黎柳可、黎予婕、龙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灿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吴思妍、陈心怡、龚至卿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贾丽雯、刘晴磊、王玉婷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晟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霖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宁见红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覃技慧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黄俊伟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“益苗助长”儿童成长益智开拓者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文化创意和区域合作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杨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婷、张  越、王晓萌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徐  珊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王新语、梁  裕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韩秋妹、顾  辰、杜千傲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罗  璇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梁  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</w:tcPr>
          <w:p>
            <w:pPr>
              <w:spacing w:before="178" w:line="221" w:lineRule="auto"/>
              <w:ind w:left="124"/>
              <w:jc w:val="center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32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拾竹拾美——匠心创造美好生活，非遗点亮一带一路</w:t>
            </w:r>
          </w:p>
        </w:tc>
        <w:tc>
          <w:tcPr>
            <w:tcW w:w="185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文化创意和区域合作</w:t>
            </w:r>
          </w:p>
        </w:tc>
        <w:tc>
          <w:tcPr>
            <w:tcW w:w="2857" w:type="dxa"/>
          </w:tcPr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陈思萌、周  洁、罗妮珠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劳铭洋、廖佳敏、张  婷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梁  雪、邓向荣、蒙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娜</w:t>
            </w:r>
          </w:p>
          <w:p>
            <w:pPr>
              <w:spacing w:before="2" w:line="357" w:lineRule="auto"/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钟采杏</w:t>
            </w:r>
          </w:p>
        </w:tc>
        <w:tc>
          <w:tcPr>
            <w:tcW w:w="1470" w:type="dxa"/>
          </w:tcPr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任剑梅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王  霖</w:t>
            </w:r>
          </w:p>
          <w:p>
            <w:pPr>
              <w:spacing w:before="2" w:line="357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李  茵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1440" w:right="1474" w:bottom="1440" w:left="1644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47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CDF2F1C-B4A7-4F18-8839-01FDA2A452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A05C866-0BF9-4796-A2C8-FF662FFC1D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Yjk3MjA4MTJiZTY5YTU2MzBmODNmZjAxMGQwNTYifQ=="/>
  </w:docVars>
  <w:rsids>
    <w:rsidRoot w:val="0B980F3A"/>
    <w:rsid w:val="01463A54"/>
    <w:rsid w:val="03C9092D"/>
    <w:rsid w:val="05D830A9"/>
    <w:rsid w:val="06043E9E"/>
    <w:rsid w:val="098B5A17"/>
    <w:rsid w:val="09F35855"/>
    <w:rsid w:val="0B48482D"/>
    <w:rsid w:val="0B980F3A"/>
    <w:rsid w:val="12236064"/>
    <w:rsid w:val="18632FC8"/>
    <w:rsid w:val="1E4C6302"/>
    <w:rsid w:val="25E5634E"/>
    <w:rsid w:val="2877433A"/>
    <w:rsid w:val="30C534B1"/>
    <w:rsid w:val="38A071A7"/>
    <w:rsid w:val="401F30A7"/>
    <w:rsid w:val="48071965"/>
    <w:rsid w:val="50E7376D"/>
    <w:rsid w:val="54EC75A4"/>
    <w:rsid w:val="5EB550CA"/>
    <w:rsid w:val="5EC030B1"/>
    <w:rsid w:val="62CB753E"/>
    <w:rsid w:val="6879334C"/>
    <w:rsid w:val="696F7512"/>
    <w:rsid w:val="69F25ED8"/>
    <w:rsid w:val="69FD76DC"/>
    <w:rsid w:val="6DEF1DE5"/>
    <w:rsid w:val="7446089D"/>
    <w:rsid w:val="74856C75"/>
    <w:rsid w:val="7EC947AC"/>
    <w:rsid w:val="7F9C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2419</Words>
  <Characters>2486</Characters>
  <Lines>0</Lines>
  <Paragraphs>0</Paragraphs>
  <TotalTime>25</TotalTime>
  <ScaleCrop>false</ScaleCrop>
  <LinksUpToDate>false</LinksUpToDate>
  <CharactersWithSpaces>2625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2023-04-06T01:29:00Z</dcterms:created>
  <dc:creator>TW</dc:creator>
  <cp:lastModifiedBy>不冻的冰</cp:lastModifiedBy>
  <dcterms:modified xsi:type="dcterms:W3CDTF">2024-04-24T02:56:37Z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D067753FB193445BA9C7B755EF2BA750_13</vt:lpwstr>
  </property>
</Properties>
</file>