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rPr>
      </w:pPr>
      <w:r>
        <w:rPr>
          <w:rFonts w:hint="eastAsia" w:ascii="黑体" w:hAnsi="黑体" w:eastAsia="黑体" w:cs="黑体"/>
          <w:sz w:val="28"/>
        </w:rPr>
        <w:t>附件</w:t>
      </w:r>
      <w:r>
        <w:rPr>
          <w:rFonts w:hint="eastAsia" w:ascii="黑体" w:hAnsi="黑体" w:eastAsia="黑体" w:cs="黑体"/>
          <w:sz w:val="28"/>
        </w:rPr>
        <w:t>2</w:t>
      </w:r>
    </w:p>
    <w:p>
      <w:pPr>
        <w:jc w:val="center"/>
        <w:rPr>
          <w:b/>
          <w:sz w:val="32"/>
          <w:szCs w:val="32"/>
        </w:rPr>
      </w:pPr>
      <w:r>
        <w:rPr>
          <w:rFonts w:hint="eastAsia"/>
          <w:b/>
          <w:sz w:val="32"/>
          <w:szCs w:val="32"/>
        </w:rPr>
        <w:t>个人简介及成果简介模板</w:t>
      </w:r>
      <w:bookmarkStart w:id="0" w:name="_GoBack"/>
      <w:bookmarkEnd w:id="0"/>
    </w:p>
    <w:p>
      <w:pPr>
        <w:spacing w:line="560" w:lineRule="exact"/>
        <w:ind w:firstLine="560" w:firstLineChars="200"/>
        <w:rPr>
          <w:rFonts w:asciiTheme="minorEastAsia" w:hAnsiTheme="minorEastAsia"/>
          <w:sz w:val="28"/>
          <w:szCs w:val="28"/>
          <w:shd w:val="clear" w:color="auto" w:fill="FFFFFF"/>
        </w:rPr>
      </w:pPr>
      <w:r>
        <w:rPr>
          <w:rFonts w:hint="eastAsia" w:asciiTheme="minorEastAsia" w:hAnsiTheme="minorEastAsia"/>
          <w:sz w:val="28"/>
          <w:szCs w:val="28"/>
          <w:shd w:val="clear" w:color="auto" w:fill="FFFFFF"/>
        </w:rPr>
        <w:t>【个人简介】姓名（出生年－）、性别、民族（汉族可省略）、籍贯、职称、学位、简历以及研究方向。300字以内。</w:t>
      </w:r>
    </w:p>
    <w:p>
      <w:pPr>
        <w:spacing w:line="560" w:lineRule="exact"/>
        <w:ind w:firstLine="560" w:firstLineChars="200"/>
        <w:rPr>
          <w:rFonts w:ascii="仿宋_GB2312" w:eastAsia="仿宋_GB2312" w:hAnsiTheme="minorEastAsia"/>
          <w:sz w:val="28"/>
          <w:szCs w:val="28"/>
          <w:shd w:val="clear" w:color="auto" w:fill="FFFFFF"/>
        </w:rPr>
      </w:pPr>
      <w:r>
        <w:rPr>
          <w:rFonts w:hint="eastAsia" w:asciiTheme="minorEastAsia" w:hAnsiTheme="minorEastAsia"/>
          <w:sz w:val="28"/>
          <w:szCs w:val="28"/>
          <w:shd w:val="clear" w:color="auto" w:fill="FFFFFF"/>
        </w:rPr>
        <w:t>例：</w:t>
      </w:r>
      <w:r>
        <w:rPr>
          <w:rFonts w:hint="eastAsia" w:ascii="仿宋_GB2312" w:eastAsia="仿宋_GB2312" w:hAnsiTheme="minorEastAsia"/>
          <w:sz w:val="28"/>
          <w:szCs w:val="28"/>
          <w:shd w:val="clear" w:color="auto" w:fill="FFFFFF"/>
        </w:rPr>
        <w:t>王冰（1976-），苗族（汉族可省略），浙江温州人，广西师范大学马克思主义学院副教授，博士，研究方向</w:t>
      </w:r>
      <w:r>
        <w:rPr>
          <w:rFonts w:hint="eastAsia" w:ascii="仿宋_GB2312" w:eastAsia="仿宋_GB2312" w:hAnsiTheme="minorEastAsia"/>
          <w:sz w:val="28"/>
          <w:szCs w:val="28"/>
          <w:shd w:val="clear" w:color="auto" w:fill="FFFFFF"/>
          <w:lang w:val="en-US" w:eastAsia="zh-CN"/>
        </w:rPr>
        <w:t>为</w:t>
      </w:r>
      <w:r>
        <w:rPr>
          <w:rFonts w:hint="eastAsia" w:ascii="仿宋_GB2312" w:eastAsia="仿宋_GB2312" w:hAnsiTheme="minorEastAsia"/>
          <w:sz w:val="28"/>
          <w:szCs w:val="28"/>
          <w:shd w:val="clear" w:color="auto" w:fill="FFFFFF"/>
        </w:rPr>
        <w:t>马克思主义发展理论</w:t>
      </w:r>
      <w:r>
        <w:rPr>
          <w:rFonts w:hint="eastAsia" w:ascii="仿宋_GB2312" w:eastAsia="仿宋_GB2312" w:hAnsiTheme="minorEastAsia"/>
          <w:sz w:val="28"/>
          <w:szCs w:val="28"/>
          <w:shd w:val="clear" w:color="auto" w:fill="FFFFFF"/>
          <w:lang w:eastAsia="zh-CN"/>
        </w:rPr>
        <w:t>；</w:t>
      </w:r>
      <w:r>
        <w:rPr>
          <w:rFonts w:hint="eastAsia" w:ascii="仿宋_GB2312" w:eastAsia="仿宋_GB2312" w:hAnsiTheme="minorEastAsia"/>
          <w:sz w:val="28"/>
          <w:szCs w:val="28"/>
          <w:shd w:val="clear" w:color="auto" w:fill="FFFFFF"/>
        </w:rPr>
        <w:t>先后主持完成国家社科基金项目1项、教育部课题1项、省级课题1项</w:t>
      </w:r>
      <w:r>
        <w:rPr>
          <w:rFonts w:hint="eastAsia" w:ascii="仿宋_GB2312" w:eastAsia="仿宋_GB2312" w:hAnsiTheme="minorEastAsia"/>
          <w:sz w:val="28"/>
          <w:szCs w:val="28"/>
          <w:shd w:val="clear" w:color="auto" w:fill="FFFFFF"/>
          <w:lang w:eastAsia="zh-CN"/>
        </w:rPr>
        <w:t>；</w:t>
      </w:r>
      <w:r>
        <w:rPr>
          <w:rFonts w:hint="eastAsia" w:ascii="仿宋_GB2312" w:eastAsia="仿宋_GB2312" w:hAnsiTheme="minorEastAsia"/>
          <w:sz w:val="28"/>
          <w:szCs w:val="28"/>
          <w:shd w:val="clear" w:color="auto" w:fill="FFFFFF"/>
        </w:rPr>
        <w:t>出版著作1部、教材1部、完成研究报告1部，在《马克思主义与现实》等期刊发表论文10余篇</w:t>
      </w:r>
      <w:r>
        <w:rPr>
          <w:rFonts w:hint="eastAsia" w:ascii="仿宋_GB2312" w:eastAsia="仿宋_GB2312" w:hAnsiTheme="minorEastAsia"/>
          <w:sz w:val="28"/>
          <w:szCs w:val="28"/>
          <w:shd w:val="clear" w:color="auto" w:fill="FFFFFF"/>
          <w:lang w:eastAsia="zh-CN"/>
        </w:rPr>
        <w:t>；</w:t>
      </w:r>
      <w:r>
        <w:rPr>
          <w:rFonts w:hint="eastAsia" w:ascii="仿宋_GB2312" w:eastAsia="仿宋_GB2312" w:hAnsiTheme="minorEastAsia"/>
          <w:sz w:val="28"/>
          <w:szCs w:val="28"/>
          <w:shd w:val="clear" w:color="auto" w:fill="FFFFFF"/>
        </w:rPr>
        <w:t>先后获得广西社科优秀成果二等奖1项(成员)、三等奖1项(主持)，自治区优秀教学成果一等奖1项（主持）</w:t>
      </w:r>
      <w:r>
        <w:rPr>
          <w:rFonts w:hint="eastAsia" w:ascii="仿宋_GB2312" w:eastAsia="仿宋_GB2312" w:hAnsiTheme="minorEastAsia"/>
          <w:sz w:val="28"/>
          <w:szCs w:val="28"/>
          <w:shd w:val="clear" w:color="auto" w:fill="FFFFFF"/>
          <w:lang w:eastAsia="zh-CN"/>
        </w:rPr>
        <w:t>；</w:t>
      </w:r>
      <w:r>
        <w:rPr>
          <w:rFonts w:hint="eastAsia" w:ascii="仿宋_GB2312" w:eastAsia="仿宋_GB2312" w:hAnsiTheme="minorEastAsia"/>
          <w:sz w:val="28"/>
          <w:szCs w:val="28"/>
          <w:shd w:val="clear" w:color="auto" w:fill="FFFFFF"/>
        </w:rPr>
        <w:t>先后被评为“全国高校优秀中青年思想政治理论课教师择优资助计划”入选者、广西高校教学名师、广西高校人才小高地创新团队带头人等。</w:t>
      </w:r>
    </w:p>
    <w:p>
      <w:pPr>
        <w:spacing w:line="560" w:lineRule="exact"/>
        <w:ind w:firstLine="560" w:firstLineChars="200"/>
        <w:rPr>
          <w:rFonts w:asciiTheme="minorEastAsia" w:hAnsiTheme="minorEastAsia"/>
          <w:sz w:val="28"/>
          <w:szCs w:val="28"/>
          <w:shd w:val="clear" w:color="auto" w:fill="FFFFFF"/>
        </w:rPr>
      </w:pPr>
    </w:p>
    <w:p>
      <w:pPr>
        <w:spacing w:line="560" w:lineRule="exact"/>
        <w:ind w:firstLine="560" w:firstLineChars="200"/>
        <w:rPr>
          <w:rFonts w:ascii="等线" w:hAnsi="等线" w:eastAsia="等线" w:cs="Times New Roman"/>
          <w:sz w:val="28"/>
          <w:szCs w:val="28"/>
          <w:shd w:val="clear" w:color="auto" w:fill="FFFFFF"/>
        </w:rPr>
      </w:pPr>
      <w:r>
        <w:rPr>
          <w:rFonts w:hint="eastAsia" w:asciiTheme="minorEastAsia" w:hAnsiTheme="minorEastAsia"/>
          <w:sz w:val="28"/>
          <w:szCs w:val="28"/>
          <w:shd w:val="clear" w:color="auto" w:fill="FFFFFF"/>
        </w:rPr>
        <w:t>【</w:t>
      </w:r>
      <w:r>
        <w:rPr>
          <w:rFonts w:hint="eastAsia" w:ascii="等线" w:hAnsi="等线" w:eastAsia="等线" w:cs="Times New Roman"/>
          <w:sz w:val="28"/>
          <w:szCs w:val="28"/>
          <w:shd w:val="clear" w:color="auto" w:fill="FFFFFF"/>
        </w:rPr>
        <w:t>成果简介</w:t>
      </w:r>
      <w:r>
        <w:rPr>
          <w:rFonts w:hint="eastAsia" w:asciiTheme="minorEastAsia" w:hAnsiTheme="minorEastAsia"/>
          <w:sz w:val="28"/>
          <w:szCs w:val="28"/>
          <w:shd w:val="clear" w:color="auto" w:fill="FFFFFF"/>
        </w:rPr>
        <w:t>】</w:t>
      </w:r>
      <w:r>
        <w:rPr>
          <w:rFonts w:hint="eastAsia" w:ascii="等线" w:hAnsi="等线" w:eastAsia="等线" w:cs="Times New Roman"/>
          <w:sz w:val="28"/>
          <w:szCs w:val="28"/>
          <w:shd w:val="clear" w:color="auto" w:fill="FFFFFF"/>
        </w:rPr>
        <w:t>成果简介在</w:t>
      </w:r>
      <w:r>
        <w:rPr>
          <w:rFonts w:ascii="等线" w:hAnsi="等线" w:eastAsia="等线" w:cs="Times New Roman"/>
          <w:sz w:val="28"/>
          <w:szCs w:val="28"/>
          <w:shd w:val="clear" w:color="auto" w:fill="FFFFFF"/>
        </w:rPr>
        <w:t>500</w:t>
      </w:r>
      <w:r>
        <w:rPr>
          <w:rFonts w:hint="eastAsia" w:ascii="等线" w:hAnsi="等线" w:eastAsia="等线" w:cs="Times New Roman"/>
          <w:sz w:val="28"/>
          <w:szCs w:val="28"/>
          <w:shd w:val="clear" w:color="auto" w:fill="FFFFFF"/>
        </w:rPr>
        <w:t>字以内。</w:t>
      </w:r>
    </w:p>
    <w:p>
      <w:pPr>
        <w:spacing w:line="560" w:lineRule="exact"/>
        <w:ind w:firstLine="560" w:firstLineChars="200"/>
        <w:rPr>
          <w:rFonts w:ascii="等线" w:hAnsi="等线" w:eastAsia="等线" w:cs="Times New Roman"/>
          <w:sz w:val="28"/>
          <w:szCs w:val="28"/>
          <w:shd w:val="clear" w:color="auto" w:fill="FFFFFF"/>
        </w:rPr>
      </w:pPr>
      <w:r>
        <w:rPr>
          <w:rFonts w:hint="eastAsia" w:ascii="等线" w:hAnsi="等线" w:eastAsia="等线" w:cs="Times New Roman"/>
          <w:sz w:val="28"/>
          <w:szCs w:val="28"/>
          <w:shd w:val="clear" w:color="auto" w:fill="FFFFFF"/>
        </w:rPr>
        <w:t>例：</w:t>
      </w:r>
    </w:p>
    <w:p>
      <w:pPr>
        <w:spacing w:line="560" w:lineRule="exact"/>
        <w:ind w:firstLine="560" w:firstLineChars="200"/>
        <w:rPr>
          <w:rFonts w:ascii="仿宋_GB2312" w:hAnsi="等线" w:eastAsia="仿宋_GB2312" w:cs="Times New Roman"/>
          <w:sz w:val="28"/>
          <w:szCs w:val="28"/>
          <w:shd w:val="clear" w:color="auto" w:fill="FFFFFF"/>
        </w:rPr>
      </w:pPr>
      <w:r>
        <w:rPr>
          <w:rFonts w:ascii="等线" w:hAnsi="等线" w:eastAsia="等线" w:cs="Times New Roman"/>
          <w:sz w:val="28"/>
          <w:szCs w:val="28"/>
          <w:shd w:val="clear" w:color="auto" w:fill="FFFFFF"/>
        </w:rPr>
        <w:t>成果名称（论文）</w:t>
      </w:r>
      <w:r>
        <w:rPr>
          <w:rFonts w:hint="eastAsia" w:ascii="等线" w:hAnsi="等线" w:eastAsia="等线" w:cs="Times New Roman"/>
          <w:sz w:val="28"/>
          <w:szCs w:val="28"/>
          <w:shd w:val="clear" w:color="auto" w:fill="FFFFFF"/>
        </w:rPr>
        <w:t>：</w:t>
      </w:r>
      <w:r>
        <w:rPr>
          <w:rFonts w:hint="eastAsia" w:ascii="仿宋_GB2312" w:hAnsi="等线" w:eastAsia="仿宋_GB2312" w:cs="Times New Roman"/>
          <w:sz w:val="28"/>
          <w:szCs w:val="28"/>
          <w:shd w:val="clear" w:color="auto" w:fill="FFFFFF"/>
        </w:rPr>
        <w:t>查士丁尼与贝利撒留：拜占廷帝国皇权与军权关系的一个范例</w:t>
      </w:r>
    </w:p>
    <w:p>
      <w:pPr>
        <w:spacing w:line="560" w:lineRule="exact"/>
        <w:ind w:firstLine="560" w:firstLineChars="200"/>
        <w:rPr>
          <w:b/>
          <w:sz w:val="32"/>
          <w:szCs w:val="32"/>
        </w:rPr>
      </w:pPr>
      <w:r>
        <w:rPr>
          <w:rFonts w:ascii="等线" w:hAnsi="等线" w:eastAsia="等线" w:cs="Times New Roman"/>
          <w:sz w:val="28"/>
          <w:szCs w:val="28"/>
          <w:shd w:val="clear" w:color="auto" w:fill="FFFFFF"/>
        </w:rPr>
        <w:t>主要内容：</w:t>
      </w:r>
      <w:r>
        <w:rPr>
          <w:rFonts w:hint="eastAsia" w:ascii="仿宋_GB2312" w:hAnsi="等线" w:eastAsia="仿宋_GB2312" w:cs="Times New Roman"/>
          <w:sz w:val="28"/>
          <w:szCs w:val="28"/>
          <w:shd w:val="clear" w:color="auto" w:fill="FFFFFF"/>
        </w:rPr>
        <w:t>成果综合生态环境史与政治史研究视角，以</w:t>
      </w:r>
      <w:r>
        <w:rPr>
          <w:rFonts w:ascii="仿宋_GB2312" w:hAnsi="等线" w:eastAsia="仿宋_GB2312" w:cs="Times New Roman"/>
          <w:sz w:val="28"/>
          <w:szCs w:val="28"/>
          <w:shd w:val="clear" w:color="auto" w:fill="FFFFFF"/>
        </w:rPr>
        <w:t>542</w:t>
      </w:r>
      <w:r>
        <w:rPr>
          <w:rFonts w:hint="eastAsia" w:ascii="仿宋_GB2312" w:hAnsi="等线" w:eastAsia="仿宋_GB2312" w:cs="Times New Roman"/>
          <w:sz w:val="28"/>
          <w:szCs w:val="28"/>
          <w:shd w:val="clear" w:color="auto" w:fill="FFFFFF"/>
        </w:rPr>
        <w:t>年大瘟疫的暴发为引，进而探讨查士丁尼与贝利撒留的关系演变历程，通过非常时期的皇权与军权关系说明拜占廷帝国政治体制的特点。拜占廷帝国皇帝查士丁尼于</w:t>
      </w:r>
      <w:r>
        <w:rPr>
          <w:rFonts w:ascii="仿宋_GB2312" w:hAnsi="等线" w:eastAsia="仿宋_GB2312" w:cs="Times New Roman"/>
          <w:sz w:val="28"/>
          <w:szCs w:val="28"/>
          <w:shd w:val="clear" w:color="auto" w:fill="FFFFFF"/>
        </w:rPr>
        <w:t>542</w:t>
      </w:r>
      <w:r>
        <w:rPr>
          <w:rFonts w:hint="eastAsia" w:ascii="仿宋_GB2312" w:hAnsi="等线" w:eastAsia="仿宋_GB2312" w:cs="Times New Roman"/>
          <w:sz w:val="28"/>
          <w:szCs w:val="28"/>
          <w:shd w:val="clear" w:color="auto" w:fill="FFFFFF"/>
        </w:rPr>
        <w:t>年病危，不久后痊愈，而帝国名将贝利撒留则在此后由于所谓“谋反”罪名受到惩处，查士丁尼与贝利撒留的关系由此破裂。在该事件中，皇后塞奥多拉是打击贝利撒留的直接执行者，但事件本身则反映了拜占廷皇帝力图防止军队将领坐大从而导致军权威胁皇权这一长期存在的问题，也体现了拜占廷帝国集权制度的弊端。与此同时，查士丁尼与贝利撒留的关系恶化导致帝国对外战事不利、内部政局不稳，成为拜占廷帝国在</w:t>
      </w:r>
      <w:r>
        <w:rPr>
          <w:rFonts w:ascii="仿宋_GB2312" w:hAnsi="等线" w:eastAsia="仿宋_GB2312" w:cs="Times New Roman"/>
          <w:sz w:val="28"/>
          <w:szCs w:val="28"/>
          <w:shd w:val="clear" w:color="auto" w:fill="FFFFFF"/>
        </w:rPr>
        <w:t>6</w:t>
      </w:r>
      <w:r>
        <w:rPr>
          <w:rFonts w:hint="eastAsia" w:ascii="仿宋_GB2312" w:hAnsi="等线" w:eastAsia="仿宋_GB2312" w:cs="Times New Roman"/>
          <w:sz w:val="28"/>
          <w:szCs w:val="28"/>
          <w:shd w:val="clear" w:color="auto" w:fill="FFFFFF"/>
        </w:rPr>
        <w:t>世纪中期步入历史上的衰落阶段之一的推动力量。</w:t>
      </w:r>
      <w:r>
        <w:rPr>
          <w:rFonts w:ascii="仿宋_GB2312" w:hAnsi="等线" w:eastAsia="仿宋_GB2312" w:cs="Times New Roman"/>
          <w:sz w:val="28"/>
          <w:szCs w:val="28"/>
          <w:shd w:val="clear" w:color="auto" w:fill="FFFFFF"/>
        </w:rPr>
        <w:t> </w:t>
      </w:r>
    </w:p>
    <w:p>
      <w:pPr>
        <w:spacing w:line="560" w:lineRule="exact"/>
        <w:ind w:firstLine="643" w:firstLineChars="200"/>
        <w:rPr>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DdiN2YzOTdkYTdkNDA3MWI0ZjYzYTk0ZmU2MDQifQ=="/>
  </w:docVars>
  <w:rsids>
    <w:rsidRoot w:val="00004AC2"/>
    <w:rsid w:val="00004AC2"/>
    <w:rsid w:val="00231777"/>
    <w:rsid w:val="00470342"/>
    <w:rsid w:val="00497E74"/>
    <w:rsid w:val="00671876"/>
    <w:rsid w:val="0078622C"/>
    <w:rsid w:val="007A65FC"/>
    <w:rsid w:val="009B7A7F"/>
    <w:rsid w:val="00B4071E"/>
    <w:rsid w:val="00C12323"/>
    <w:rsid w:val="00CA452D"/>
    <w:rsid w:val="00CB19BF"/>
    <w:rsid w:val="00DC6009"/>
    <w:rsid w:val="00EB7F20"/>
    <w:rsid w:val="00F00213"/>
    <w:rsid w:val="1B456119"/>
    <w:rsid w:val="274C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uiPriority w:val="99"/>
    <w:rPr>
      <w:b/>
      <w:bCs/>
    </w:rPr>
  </w:style>
  <w:style w:type="character" w:customStyle="1" w:styleId="14">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105</Words>
  <Characters>600</Characters>
  <Lines>5</Lines>
  <Paragraphs>1</Paragraphs>
  <TotalTime>27</TotalTime>
  <ScaleCrop>false</ScaleCrop>
  <LinksUpToDate>false</LinksUpToDate>
  <CharactersWithSpaces>704</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2020-05-12T04:32:00Z</dcterms:created>
  <dc:creator>微软用户</dc:creator>
  <cp:lastModifiedBy>蒙敏</cp:lastModifiedBy>
  <dcterms:modified xsi:type="dcterms:W3CDTF">2023-11-07T07:44:09Z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3F5207F0338448788D82E0F317F3213D_12</vt:lpwstr>
  </property>
</Properties>
</file>