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问  题  清  单</w:t>
      </w:r>
    </w:p>
    <w:p>
      <w:pPr>
        <w:wordWrap w:val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填报单位（盖章）：                         主要负责人（签字）：              联系人及电话：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822"/>
        <w:gridCol w:w="2113"/>
        <w:gridCol w:w="2082"/>
        <w:gridCol w:w="1650"/>
        <w:gridCol w:w="1912"/>
        <w:gridCol w:w="1747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79" w:type="dxa"/>
            <w:noWrap w:val="0"/>
            <w:vAlign w:val="top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22" w:type="dxa"/>
            <w:noWrap w:val="0"/>
            <w:vAlign w:val="top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问题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2082" w:type="dxa"/>
            <w:noWrap w:val="0"/>
            <w:vAlign w:val="top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整改时限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牵头负责人</w:t>
            </w:r>
          </w:p>
        </w:tc>
        <w:tc>
          <w:tcPr>
            <w:tcW w:w="1747" w:type="dxa"/>
            <w:noWrap w:val="0"/>
            <w:vAlign w:val="top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979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center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  <w:t>示例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wordWrap w:val="0"/>
              <w:jc w:val="both"/>
              <w:rPr>
                <w:rFonts w:hint="eastAsia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  <w:t>1.……</w:t>
            </w:r>
          </w:p>
          <w:p>
            <w:pPr>
              <w:wordWrap w:val="0"/>
              <w:jc w:val="both"/>
              <w:rPr>
                <w:rFonts w:hint="eastAsia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  <w:t>2.……</w:t>
            </w:r>
          </w:p>
          <w:p>
            <w:pPr>
              <w:wordWrap w:val="0"/>
              <w:jc w:val="both"/>
              <w:rPr>
                <w:rFonts w:hint="default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  <w:t>3.……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ordWrap w:val="0"/>
              <w:jc w:val="both"/>
              <w:rPr>
                <w:rFonts w:hint="eastAsia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  <w:t>1.……</w:t>
            </w:r>
          </w:p>
          <w:p>
            <w:pPr>
              <w:wordWrap w:val="0"/>
              <w:jc w:val="both"/>
              <w:rPr>
                <w:rFonts w:hint="default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  <w:t>2.……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  <w:t>（根据实际，短、中、长目标结合）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  <w:t>2023年8月31日（根据实际填报）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vertAlign w:val="baseline"/>
                <w:lang w:val="en-US" w:eastAsia="zh-CN"/>
              </w:rPr>
              <w:t>职能部门的问题写分管校领导；各学院（部）、附属单位写党委和行政主要负责人</w:t>
            </w:r>
          </w:p>
        </w:tc>
        <w:tc>
          <w:tcPr>
            <w:tcW w:w="1747" w:type="dxa"/>
            <w:noWrap w:val="0"/>
            <w:vAlign w:val="top"/>
          </w:tcPr>
          <w:p>
            <w:pPr>
              <w:wordWrap w:val="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79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79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79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79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79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wordWrap w:val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DF04F2-CFBA-445C-8CD0-D2266F1CE31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009A171-7A62-47D8-A869-E453BDE839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E8DF71-2CD0-4EF5-B77F-2CB17F0A6B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DczOGQwMjA3NmEyYTE5MjM1MGJjMTFlODNiNDEifQ=="/>
  </w:docVars>
  <w:rsids>
    <w:rsidRoot w:val="10370983"/>
    <w:rsid w:val="1037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2023-05-10T02:59:00Z</dcterms:created>
  <dc:creator>Br-Br 王琇</dc:creator>
  <cp:lastModifiedBy>Br-Br 王琇</cp:lastModifiedBy>
  <dcterms:modified xsi:type="dcterms:W3CDTF">2023-05-10T03:00:42Z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20BC26FE85BE45409C7948D36AC6CBFC_11</vt:lpwstr>
  </property>
</Properties>
</file>