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3E3B8">
      <w:pPr>
        <w:keepNext w:val="0"/>
        <w:keepLines w:val="0"/>
        <w:pageBreakBefore w:val="0"/>
        <w:widowControl w:val="0"/>
        <w:kinsoku/>
        <w:wordWrap/>
        <w:overflowPunct/>
        <w:topLinePunct w:val="0"/>
        <w:autoSpaceDE/>
        <w:autoSpaceDN/>
        <w:bidi w:val="0"/>
        <w:adjustRightInd/>
        <w:snapToGrid/>
        <w:jc w:val="both"/>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附件2：</w:t>
      </w:r>
      <w:bookmarkStart w:id="0" w:name="_GoBack"/>
      <w:bookmarkEnd w:id="0"/>
    </w:p>
    <w:p w14:paraId="78A6B6AA">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新时代廉洁文化微短剧</w:t>
      </w:r>
      <w:r>
        <w:rPr>
          <w:rFonts w:hint="eastAsia" w:ascii="黑体" w:hAnsi="黑体" w:eastAsia="黑体" w:cs="黑体"/>
          <w:sz w:val="36"/>
          <w:szCs w:val="36"/>
          <w:lang w:val="en-US" w:eastAsia="zh-CN"/>
        </w:rPr>
        <w:t>作品</w:t>
      </w:r>
      <w:r>
        <w:rPr>
          <w:rFonts w:hint="eastAsia" w:ascii="黑体" w:hAnsi="黑体" w:eastAsia="黑体" w:cs="黑体"/>
          <w:sz w:val="36"/>
          <w:szCs w:val="36"/>
        </w:rPr>
        <w:t>征集</w:t>
      </w:r>
      <w:r>
        <w:rPr>
          <w:rFonts w:hint="eastAsia" w:ascii="黑体" w:hAnsi="黑体" w:eastAsia="黑体" w:cs="黑体"/>
          <w:sz w:val="36"/>
          <w:szCs w:val="36"/>
          <w:lang w:val="en-US" w:eastAsia="zh-CN"/>
        </w:rPr>
        <w:t>要求</w:t>
      </w:r>
    </w:p>
    <w:p w14:paraId="32D571F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p>
    <w:p w14:paraId="4A1D2178">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lang w:val="en-US" w:eastAsia="zh-CN"/>
        </w:rPr>
        <w:t>一、</w:t>
      </w:r>
      <w:r>
        <w:rPr>
          <w:rFonts w:hint="eastAsia" w:ascii="黑体" w:hAnsi="黑体" w:eastAsia="黑体" w:cs="黑体"/>
          <w:b/>
          <w:bCs/>
          <w:sz w:val="30"/>
          <w:szCs w:val="30"/>
        </w:rPr>
        <w:t>活动主题</w:t>
      </w:r>
    </w:p>
    <w:p w14:paraId="4037043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（一）“强基固本”单元：生动阐释习近平新时代中国特色社会主义思想特别是习近平总书记关于党的自我革命的重要思想，宣传解读党的初心使命、性质宗旨、理想信念，内容鲜活、有“网感”、有时代气息；</w:t>
      </w:r>
    </w:p>
    <w:p w14:paraId="2E2E799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（二）“激浊扬清”单元：讲好新时代以来全面从严治党伟大实践中的精彩故事，展示正风肃纪反腐特别是整治群众身边不正之风和腐败问题等方面取得的显著成效；</w:t>
      </w:r>
    </w:p>
    <w:p w14:paraId="4FE2DD1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（三）“遵纪守法”单元：突出重点内容、重点对象，创新形式、创新表达，具象化解读《中国共产党纪律处分条例》《中华人民共和国监察法》等新修订党纪国法的主旨要义和规定要求；</w:t>
      </w:r>
    </w:p>
    <w:p w14:paraId="523606F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（四）“铸魂育人”单元：宣传廉洁理念、廉洁典型，弘扬社会主义核心价值观，展现党员、干部高尚道德情操；</w:t>
      </w:r>
    </w:p>
    <w:p w14:paraId="50DE17A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（五）“继往开来”单元：铭记红色历史，弘扬党的光荣传统和优良作风，弘扬以伟大建党精神为源头的中国共产党人精神谱系；</w:t>
      </w:r>
    </w:p>
    <w:p w14:paraId="2208FF3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（六）“正心明德”单元：阐发中华优秀传统廉洁文化的丰富内涵、深刻哲理，展现历史文化、文物古迹、古圣先贤、清官廉吏中的廉洁故事、廉洁思想，焕发传统廉洁文化精华的时代价值；</w:t>
      </w:r>
    </w:p>
    <w:p w14:paraId="4B602C0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（七）“清风传家”单元：树立良好家教家风，讲述廉洁齐家、从严治家故事，展示家风里的情怀、“小家”里的“大国”。</w:t>
      </w:r>
    </w:p>
    <w:p w14:paraId="2E69848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二</w:t>
      </w:r>
      <w:r>
        <w:rPr>
          <w:rFonts w:hint="eastAsia" w:ascii="黑体" w:hAnsi="黑体" w:eastAsia="黑体" w:cs="黑体"/>
          <w:sz w:val="30"/>
          <w:szCs w:val="30"/>
        </w:rPr>
        <w:t>、内容导向</w:t>
      </w:r>
    </w:p>
    <w:p w14:paraId="7B17135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一）思想引领力。坚持以习近平新时代中国特色社会主义思想为指导，牢牢抓住马克思主义这个根本，推动强化理论武装、坚定理想信念、锤炼政德修养，弘扬忠诚老实、公道正派、实事求是、清正廉洁等价值观。</w:t>
      </w:r>
    </w:p>
    <w:p w14:paraId="21B9E56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二）文化影响力。坚持以人民为中心的创作导向，用人民群众喜闻乐见的文化元素、表达方式、叙事节奏提升传播效果，唱响全面从严治党、正风肃纪反腐的主旋律，弘扬契合时代潮流、反映人民心声的正能量。</w:t>
      </w:r>
    </w:p>
    <w:p w14:paraId="5068CE4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（三）艺术感染力。坚持以成熟的艺术品格和美学追求展现新时代廉洁文化的内涵特质，将现实素材、群众生活作为文艺创新的重要源泉，积极运用新技术新手段表达创意灵感、丰富文化内涵、抒发真情实感。</w:t>
      </w:r>
    </w:p>
    <w:p w14:paraId="708308EE">
      <w:pPr>
        <w:ind w:firstLine="900" w:firstLineChars="300"/>
        <w:rPr>
          <w:rFonts w:hint="eastAsia"/>
          <w:sz w:val="30"/>
          <w:szCs w:val="30"/>
        </w:rPr>
      </w:pPr>
      <w:r>
        <w:rPr>
          <w:rFonts w:hint="eastAsia"/>
          <w:sz w:val="30"/>
          <w:szCs w:val="30"/>
          <w:lang w:val="en-US" w:eastAsia="zh-CN"/>
        </w:rPr>
        <w:t>三</w:t>
      </w:r>
      <w:r>
        <w:rPr>
          <w:rFonts w:hint="eastAsia"/>
          <w:sz w:val="30"/>
          <w:szCs w:val="30"/>
        </w:rPr>
        <w:t>、征集要求</w:t>
      </w:r>
    </w:p>
    <w:p w14:paraId="25F7127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（一）作品形式。作品可采取横屏或竖屏、单剧集或多剧集的形式，单剧集时长15分钟以内，多剧集每集时长10分钟以内、合计时长80分钟以内，格式为mp4或mov。</w:t>
      </w:r>
    </w:p>
    <w:p w14:paraId="17559EF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二）权属要求。作品应为2024年1月以来创作的原创作品，依法拥有作品独立、完整的著作权，作品涉及的著作权、肖像权和名誉权等法律问题由报名者自行负责并承担责任；作品应在一定范围内（地方电视、新闻网站、移动平台等）进行过公开展播，不涉及国家机密、内部信息，不含有国家法律、法规、政策明令禁止的内容，不违背社会公序良俗，不损害国家、社会和集体利益。</w:t>
      </w:r>
    </w:p>
    <w:p w14:paraId="300BF0A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（三）报送方式。作品请使用U盘或光盘报送，内建作品、解说词、报名表、汇总表4个文件夹，相应存入报送材料。</w:t>
      </w:r>
    </w:p>
    <w:p w14:paraId="044F27F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t>视频文件按“报送单位-序号-片名-分单元”格式命名，作品报送格式：①mp4（1080／25P／8Mbps）；②mov （1080／50i／50Mbps）。解说词报送Word版本。</w:t>
      </w:r>
    </w:p>
    <w:p w14:paraId="15D6B8AA">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E582F"/>
    <w:rsid w:val="3A0A3DFA"/>
    <w:rsid w:val="4D7E582F"/>
    <w:rsid w:val="68FF4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1168</Words>
  <Characters>1204</Characters>
  <Lines>0</Lines>
  <Paragraphs>0</Paragraphs>
  <TotalTime>8</TotalTime>
  <ScaleCrop>false</ScaleCrop>
  <LinksUpToDate>false</LinksUpToDate>
  <CharactersWithSpaces>1205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2025-06-25T14:39:00Z</dcterms:created>
  <dc:creator>彼得朱</dc:creator>
  <cp:lastModifiedBy>彼得朱</cp:lastModifiedBy>
  <dcterms:modified xsi:type="dcterms:W3CDTF">2025-06-30T10:21:02Z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80C93A5B963E436AA9832439525852AB_11</vt:lpwstr>
  </property>
  <property fmtid="{D5CDD505-2E9C-101B-9397-08002B2CF9AE}" pid="4" name="KSOTemplateDocerSaveRecord">
    <vt:lpwstr>eyJoZGlkIjoiZDhhM2E1ZDJkNjEzODIxODI0OWZjMWI5ODIwYWE2NzMiLCJ1c2VySWQiOiI0MTYwNzA3MDUifQ==</vt:lpwstr>
  </property>
</Properties>
</file>