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val="0"/>
        <w:snapToGrid w:val="0"/>
        <w:spacing w:line="560" w:lineRule="exact"/>
        <w:ind w:left="18"/>
        <w:rPr>
          <w:rFonts w:ascii="Arial"/>
          <w:sz w:val="2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pPr>
        <w:keepNext w:val="0"/>
        <w:keepLines w:val="0"/>
        <w:pageBreakBefore w:val="0"/>
        <w:wordWrap/>
        <w:overflowPunct/>
        <w:topLinePunct w:val="0"/>
        <w:bidi w:val="0"/>
        <w:adjustRightInd w:val="0"/>
        <w:snapToGrid w:val="0"/>
        <w:spacing w:line="560" w:lineRule="exact"/>
        <w:jc w:val="center"/>
        <w:rPr>
          <w:rFonts w:hint="eastAsia" w:ascii="方正小标宋简体" w:eastAsia="方正小标宋简体" w:cs="Times New Roman"/>
          <w:b w:val="0"/>
          <w:bCs/>
          <w:color w:val="000000"/>
          <w:sz w:val="44"/>
          <w:szCs w:val="44"/>
          <w:lang w:val="en-US" w:eastAsia="zh-CN"/>
        </w:rPr>
      </w:pPr>
      <w:r>
        <w:rPr>
          <w:rFonts w:hint="eastAsia" w:ascii="方正小标宋简体" w:eastAsia="方正小标宋简体" w:cs="Times New Roman"/>
          <w:b w:val="0"/>
          <w:bCs/>
          <w:color w:val="000000"/>
          <w:sz w:val="44"/>
          <w:szCs w:val="44"/>
          <w:lang w:val="en-US" w:eastAsia="zh-CN"/>
        </w:rPr>
        <w:t>2025年广西师范大学网络教育优秀作品</w:t>
      </w:r>
    </w:p>
    <w:p>
      <w:pPr>
        <w:keepNext w:val="0"/>
        <w:keepLines w:val="0"/>
        <w:pageBreakBefore w:val="0"/>
        <w:wordWrap/>
        <w:overflowPunct/>
        <w:topLinePunct w:val="0"/>
        <w:bidi w:val="0"/>
        <w:adjustRightInd w:val="0"/>
        <w:snapToGrid w:val="0"/>
        <w:spacing w:line="560" w:lineRule="exact"/>
        <w:jc w:val="center"/>
        <w:rPr>
          <w:rFonts w:ascii="Arial"/>
          <w:sz w:val="21"/>
        </w:rPr>
      </w:pPr>
      <w:r>
        <w:rPr>
          <w:rFonts w:hint="eastAsia" w:ascii="方正小标宋简体" w:eastAsia="方正小标宋简体" w:cs="Times New Roman"/>
          <w:b w:val="0"/>
          <w:bCs/>
          <w:color w:val="000000"/>
          <w:sz w:val="44"/>
          <w:szCs w:val="44"/>
          <w:lang w:val="en-US" w:eastAsia="zh-CN"/>
        </w:rPr>
        <w:t>推选展示活动作品报送要求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 xml:space="preserve">一、作品征集要求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活动征集优秀网络文章、优秀工作案例、优秀微课、优秀新媒体作品、优秀“AI+思政”作品5类作品。所有作品须为2024年1月15日至提交截止日期间创作的作品。作品征集时间为</w:t>
      </w:r>
      <w:r>
        <w:rPr>
          <w:rFonts w:hint="eastAsia" w:ascii="仿宋_GB2312" w:hAnsi="仿宋_GB2312" w:eastAsia="仿宋_GB2312" w:cs="仿宋_GB2312"/>
          <w:sz w:val="32"/>
          <w:szCs w:val="32"/>
          <w:highlight w:val="none"/>
          <w:lang w:val="en-US" w:eastAsia="zh-CN"/>
        </w:rPr>
        <w:t>即日起</w:t>
      </w:r>
      <w:r>
        <w:rPr>
          <w:rFonts w:hint="eastAsia" w:ascii="仿宋_GB2312" w:hAnsi="仿宋_GB2312" w:eastAsia="仿宋_GB2312" w:cs="仿宋_GB2312"/>
          <w:sz w:val="32"/>
          <w:szCs w:val="32"/>
          <w:highlight w:val="none"/>
        </w:rPr>
        <w:t>至2025年</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（一）优秀网络文章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1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（二）优秀工作案例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案例内容应包括项目主题和思路、实施方法和过程、主要成效和经验、下一步加强和改进的计划等，要求文字简洁、重点突出，字数3000字以上，可配说明图片和视频。每件作品作者限3人以内。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（三）优秀微课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15分钟；画质清晰，声音清楚，提倡标注字幕。每件作品作者限3人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（四）优秀新媒体作品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视频类作品，片长不超过10分钟，文件格式为MP4，画质清晰，声音清楚，提倡标注字幕。图解类、长图类、漫画类作品，提交图片文件，JPEG格式。动图类作品，提交图片文件，GIF格式。H5页面类作品，提交主要交互界面截图和网络链接。音频类作品，时长不超过5分钟，格式统一为MP3，以Word形式提供文字脚本，保证音质清晰流畅，有听觉美感，可根据需要配音效或进行其他后期制作。每件作品作者限6人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（五）优秀“AI+思政”作品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短视频时长不超过10分钟，文件格式为MP4，画质清晰，声音清楚，提倡标注字幕。图解类、长图类、漫画类作品，提交图片文件，JPEG格式。每件作品作者限5人以内。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二、参与方式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（一）作品推荐</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sz w:val="32"/>
          <w:szCs w:val="32"/>
          <w:highlight w:val="none"/>
          <w:lang w:val="en-US" w:eastAsia="zh-CN"/>
        </w:rPr>
        <w:t>以</w:t>
      </w:r>
      <w:r>
        <w:rPr>
          <w:rFonts w:hint="eastAsia" w:ascii="仿宋_GB2312" w:hAnsi="仿宋_GB2312" w:eastAsia="仿宋_GB2312" w:cs="仿宋_GB2312"/>
          <w:sz w:val="32"/>
          <w:szCs w:val="32"/>
          <w:highlight w:val="none"/>
        </w:rPr>
        <w:t>各学院（部）、</w:t>
      </w:r>
      <w:r>
        <w:rPr>
          <w:rFonts w:hint="eastAsia" w:ascii="仿宋_GB2312" w:hAnsi="仿宋_GB2312" w:eastAsia="仿宋_GB2312" w:cs="仿宋_GB2312"/>
          <w:sz w:val="32"/>
          <w:szCs w:val="32"/>
          <w:highlight w:val="none"/>
          <w:lang w:val="en-US" w:eastAsia="zh-CN"/>
        </w:rPr>
        <w:t>职能部门</w:t>
      </w:r>
      <w:r>
        <w:rPr>
          <w:rFonts w:hint="eastAsia" w:ascii="仿宋_GB2312" w:hAnsi="仿宋_GB2312" w:eastAsia="仿宋_GB2312" w:cs="仿宋_GB2312"/>
          <w:sz w:val="32"/>
          <w:szCs w:val="32"/>
          <w:highlight w:val="none"/>
        </w:rPr>
        <w:t>为单位推荐优秀网络文章、优秀工作案例、优秀微课、优秀新媒体作品</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件。同一作品仅可以一个类别参与活动，重复推荐的视为放弃参与资格。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（二）作品提交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作者可提供必要的佐证作品影响力的辅助材料（包括转发及引用率、领导批示、成果鉴定、专家推荐信等），并由作者所在高校负责网络文化建设管理相关部门审核盖章。材料严禁作假，一经发现取消参与资格，并通报相关</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党委。</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highlight w:val="none"/>
        </w:rPr>
        <w:t>所有作品以学院（部）、职能部门为单位收集，并按照作品类别，将参赛作品、汇总表（附件2-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）以“推荐单位+202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年广西师范大学网络教育优秀作品推选展示活动”命名，于</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b w:val="0"/>
          <w:bCs w:val="0"/>
          <w:color w:val="000000"/>
          <w:sz w:val="32"/>
          <w:szCs w:val="32"/>
          <w:lang w:val="en-US" w:eastAsia="zh-CN"/>
        </w:rPr>
        <w:t>打包发送至宣传部网信科邮箱：</w:t>
      </w:r>
      <w:r>
        <w:rPr>
          <w:rFonts w:hint="eastAsia" w:ascii="仿宋_GB2312" w:hAnsi="仿宋_GB2312" w:eastAsia="仿宋_GB2312" w:cs="仿宋_GB2312"/>
          <w:b w:val="0"/>
          <w:bCs w:val="0"/>
          <w:color w:val="000000"/>
          <w:sz w:val="32"/>
          <w:szCs w:val="32"/>
          <w:highlight w:val="none"/>
          <w:lang w:val="en-US" w:eastAsia="zh-CN"/>
        </w:rPr>
        <w:t>sdxcbwxk@163.com</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加盖推荐单位公章的《广西师范大学202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年网络教育优秀作品推选展示活动作品征集汇总表》（附件2-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）的纸质版径送至党委宣传部办公室网络信息科（雁山校区起文楼北</w:t>
      </w:r>
      <w:bookmarkStart w:id="0" w:name="_GoBack"/>
      <w:bookmarkEnd w:id="0"/>
      <w:r>
        <w:rPr>
          <w:rFonts w:hint="eastAsia" w:ascii="仿宋_GB2312" w:hAnsi="仿宋_GB2312" w:eastAsia="仿宋_GB2312" w:cs="仿宋_GB2312"/>
          <w:sz w:val="32"/>
          <w:szCs w:val="32"/>
          <w:highlight w:val="none"/>
        </w:rPr>
        <w:t xml:space="preserve">楼 628 办公室）。 </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keepNext w:val="0"/>
        <w:keepLines w:val="0"/>
        <w:pageBreakBefore w:val="0"/>
        <w:wordWrap/>
        <w:overflowPunct/>
        <w:topLinePunct w:val="0"/>
        <w:bidi w:val="0"/>
        <w:adjustRightInd w:val="0"/>
        <w:snapToGrid w:val="0"/>
        <w:spacing w:line="576" w:lineRule="exact"/>
        <w:ind w:left="18"/>
        <w:rPr>
          <w:rFonts w:hint="eastAsia" w:ascii="Times New Roman" w:hAnsi="Times New Roman" w:eastAsia="方正小标宋简体" w:cs="Times New Roman"/>
          <w:kern w:val="0"/>
          <w:sz w:val="44"/>
          <w:szCs w:val="44"/>
          <w:highlight w:val="none"/>
          <w:lang w:val="en-US" w:eastAsia="zh-CN"/>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r>
        <w:rPr>
          <w:rFonts w:hint="eastAsia" w:ascii="Times New Roman" w:hAnsi="Times New Roman" w:eastAsia="宋体" w:cs="Times New Roman"/>
          <w:spacing w:val="-4"/>
          <w:sz w:val="31"/>
          <w:szCs w:val="31"/>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11" w:hanging="11"/>
        <w:jc w:val="center"/>
        <w:textAlignment w:val="auto"/>
        <w:rPr>
          <w:sz w:val="44"/>
          <w:szCs w:val="44"/>
        </w:rPr>
      </w:pPr>
      <w:r>
        <w:rPr>
          <w:rFonts w:hint="eastAsia" w:ascii="Times New Roman" w:hAnsi="Times New Roman" w:eastAsia="方正小标宋简体" w:cs="Times New Roman"/>
          <w:kern w:val="0"/>
          <w:sz w:val="44"/>
          <w:szCs w:val="44"/>
          <w:highlight w:val="none"/>
          <w:lang w:val="en-US" w:eastAsia="zh-CN"/>
        </w:rPr>
        <w:t>广西师范大学2025年网络教育优秀作品推选展示活动作品征集汇总表</w:t>
      </w:r>
    </w:p>
    <w:tbl>
      <w:tblPr>
        <w:tblStyle w:val="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385"/>
        <w:gridCol w:w="614"/>
        <w:gridCol w:w="749"/>
        <w:gridCol w:w="1105"/>
        <w:gridCol w:w="791"/>
        <w:gridCol w:w="1445"/>
        <w:gridCol w:w="211"/>
        <w:gridCol w:w="1560"/>
        <w:gridCol w:w="117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r>
              <w:rPr>
                <w:rFonts w:ascii="Times New Roman" w:hAnsi="Times New Roman" w:cs="Times New Roman"/>
                <w:highlight w:val="none"/>
              </w:rPr>
              <w:t>推荐单位</w:t>
            </w:r>
          </w:p>
        </w:tc>
        <w:tc>
          <w:tcPr>
            <w:tcW w:w="945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kern w:val="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联系人</w:t>
            </w:r>
          </w:p>
        </w:tc>
        <w:tc>
          <w:tcPr>
            <w:tcW w:w="1423"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姓    名</w:t>
            </w:r>
          </w:p>
        </w:tc>
        <w:tc>
          <w:tcPr>
            <w:tcW w:w="1854"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223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工作单位</w:t>
            </w:r>
          </w:p>
        </w:tc>
        <w:tc>
          <w:tcPr>
            <w:tcW w:w="3939" w:type="dxa"/>
            <w:gridSpan w:val="4"/>
            <w:noWrap w:val="0"/>
            <w:vAlign w:val="top"/>
          </w:tcPr>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3"/>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手 机 号</w:t>
            </w:r>
          </w:p>
        </w:tc>
        <w:tc>
          <w:tcPr>
            <w:tcW w:w="1854" w:type="dxa"/>
            <w:gridSpan w:val="2"/>
            <w:noWrap w:val="0"/>
            <w:vAlign w:val="center"/>
          </w:tcPr>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2236" w:type="dxa"/>
            <w:gridSpan w:val="2"/>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kern w:val="0"/>
                <w:highlight w:val="none"/>
              </w:rPr>
              <w:t>职    务</w:t>
            </w:r>
          </w:p>
        </w:tc>
        <w:tc>
          <w:tcPr>
            <w:tcW w:w="3939" w:type="dxa"/>
            <w:gridSpan w:val="4"/>
            <w:noWrap w:val="0"/>
            <w:vAlign w:val="top"/>
          </w:tcPr>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3"/>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kern w:val="0"/>
                <w:highlight w:val="none"/>
              </w:rPr>
            </w:pPr>
            <w:r>
              <w:rPr>
                <w:rFonts w:ascii="Times New Roman" w:hAnsi="Times New Roman" w:cs="Times New Roman"/>
                <w:kern w:val="0"/>
                <w:highlight w:val="none"/>
              </w:rPr>
              <w:t>通讯地址</w:t>
            </w:r>
          </w:p>
        </w:tc>
        <w:tc>
          <w:tcPr>
            <w:tcW w:w="1854" w:type="dxa"/>
            <w:gridSpan w:val="2"/>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w:t>
            </w:r>
          </w:p>
        </w:tc>
        <w:tc>
          <w:tcPr>
            <w:tcW w:w="2236" w:type="dxa"/>
            <w:gridSpan w:val="2"/>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电子邮箱</w:t>
            </w:r>
          </w:p>
        </w:tc>
        <w:tc>
          <w:tcPr>
            <w:tcW w:w="3939" w:type="dxa"/>
            <w:gridSpan w:val="4"/>
            <w:noWrap w:val="0"/>
            <w:vAlign w:val="top"/>
          </w:tcPr>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870" w:type="dxa"/>
            <w:noWrap w:val="0"/>
            <w:tcMar>
              <w:top w:w="0" w:type="dxa"/>
              <w:left w:w="0" w:type="dxa"/>
              <w:bottom w:w="0" w:type="dxa"/>
              <w:right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序号</w:t>
            </w:r>
          </w:p>
        </w:tc>
        <w:tc>
          <w:tcPr>
            <w:tcW w:w="1255" w:type="dxa"/>
            <w:gridSpan w:val="3"/>
            <w:noWrap w:val="0"/>
            <w:tcMar>
              <w:top w:w="0" w:type="dxa"/>
              <w:left w:w="0" w:type="dxa"/>
              <w:bottom w:w="0" w:type="dxa"/>
              <w:right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作品类别</w:t>
            </w:r>
          </w:p>
        </w:tc>
        <w:tc>
          <w:tcPr>
            <w:tcW w:w="1363" w:type="dxa"/>
            <w:gridSpan w:val="2"/>
            <w:noWrap w:val="0"/>
            <w:tcMar>
              <w:top w:w="0" w:type="dxa"/>
              <w:left w:w="0" w:type="dxa"/>
              <w:bottom w:w="0" w:type="dxa"/>
              <w:right w:w="0" w:type="dxa"/>
            </w:tcMar>
            <w:vAlign w:val="center"/>
          </w:tcPr>
          <w:p>
            <w:pPr>
              <w:keepNext w:val="0"/>
              <w:keepLines w:val="0"/>
              <w:pageBreakBefore w:val="0"/>
              <w:widowControl w:val="0"/>
              <w:kinsoku/>
              <w:topLinePunct w:val="0"/>
              <w:autoSpaceDE/>
              <w:autoSpaceDN/>
              <w:bidi w:val="0"/>
              <w:adjustRightInd w:val="0"/>
              <w:snapToGrid w:val="0"/>
              <w:spacing w:line="400" w:lineRule="exact"/>
              <w:ind w:left="-210" w:leftChars="-100"/>
              <w:jc w:val="center"/>
              <w:textAlignment w:val="auto"/>
              <w:rPr>
                <w:rFonts w:ascii="Times New Roman" w:hAnsi="Times New Roman" w:cs="Times New Roman"/>
                <w:highlight w:val="none"/>
              </w:rPr>
            </w:pPr>
            <w:r>
              <w:rPr>
                <w:rFonts w:ascii="Times New Roman" w:hAnsi="Times New Roman" w:cs="Times New Roman"/>
                <w:highlight w:val="none"/>
              </w:rPr>
              <w:t>作品名称</w:t>
            </w:r>
          </w:p>
        </w:tc>
        <w:tc>
          <w:tcPr>
            <w:tcW w:w="1896" w:type="dxa"/>
            <w:gridSpan w:val="2"/>
            <w:noWrap w:val="0"/>
            <w:tcMar>
              <w:top w:w="0" w:type="dxa"/>
              <w:left w:w="0" w:type="dxa"/>
              <w:bottom w:w="0" w:type="dxa"/>
              <w:right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作者姓名</w:t>
            </w:r>
          </w:p>
        </w:tc>
        <w:tc>
          <w:tcPr>
            <w:tcW w:w="1656" w:type="dxa"/>
            <w:gridSpan w:val="2"/>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联系方式</w:t>
            </w:r>
          </w:p>
        </w:tc>
        <w:tc>
          <w:tcPr>
            <w:tcW w:w="1560" w:type="dxa"/>
            <w:noWrap w:val="0"/>
            <w:tcMar>
              <w:top w:w="0" w:type="dxa"/>
              <w:bottom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lang w:val="en-US" w:eastAsia="zh-CN"/>
              </w:rPr>
              <w:t>作品网络链接</w:t>
            </w:r>
          </w:p>
        </w:tc>
        <w:tc>
          <w:tcPr>
            <w:tcW w:w="1173" w:type="dxa"/>
            <w:noWrap w:val="0"/>
            <w:tcMar>
              <w:top w:w="0" w:type="dxa"/>
              <w:bottom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作品目前</w:t>
            </w:r>
          </w:p>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lang w:val="en-US" w:eastAsia="zh-CN"/>
              </w:rPr>
              <w:t>浏览量</w:t>
            </w:r>
          </w:p>
        </w:tc>
        <w:tc>
          <w:tcPr>
            <w:tcW w:w="995" w:type="dxa"/>
            <w:noWrap w:val="0"/>
            <w:tcMar>
              <w:top w:w="0" w:type="dxa"/>
              <w:bottom w:w="0" w:type="dxa"/>
            </w:tcMar>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1</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2</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3</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4</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5</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6</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7</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8</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9</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w:t>
            </w:r>
          </w:p>
        </w:tc>
        <w:tc>
          <w:tcPr>
            <w:tcW w:w="1255" w:type="dxa"/>
            <w:gridSpan w:val="3"/>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363"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9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656" w:type="dxa"/>
            <w:gridSpan w:val="2"/>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560"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173"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995" w:type="dxa"/>
            <w:noWrap w:val="0"/>
            <w:vAlign w:val="top"/>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noWrap w:val="0"/>
            <w:vAlign w:val="center"/>
          </w:tcPr>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意见</w:t>
            </w:r>
          </w:p>
        </w:tc>
        <w:tc>
          <w:tcPr>
            <w:tcW w:w="9028" w:type="dxa"/>
            <w:gridSpan w:val="10"/>
            <w:noWrap w:val="0"/>
            <w:vAlign w:val="top"/>
          </w:tcPr>
          <w:p>
            <w:pPr>
              <w:keepNext w:val="0"/>
              <w:keepLines w:val="0"/>
              <w:pageBreakBefore w:val="0"/>
              <w:widowControl w:val="0"/>
              <w:kinsoku/>
              <w:topLinePunct w:val="0"/>
              <w:autoSpaceDE/>
              <w:autoSpaceDN/>
              <w:bidi w:val="0"/>
              <w:adjustRightInd w:val="0"/>
              <w:snapToGrid w:val="0"/>
              <w:spacing w:line="400" w:lineRule="exact"/>
              <w:ind w:right="560"/>
              <w:textAlignment w:val="auto"/>
              <w:rPr>
                <w:rFonts w:ascii="Times New Roman" w:hAnsi="Times New Roman" w:cs="Times New Roman"/>
                <w:kern w:val="0"/>
                <w:highlight w:val="none"/>
              </w:rPr>
            </w:pPr>
          </w:p>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r>
              <w:rPr>
                <w:rFonts w:ascii="Times New Roman" w:hAnsi="Times New Roman" w:cs="Times New Roman"/>
                <w:kern w:val="0"/>
                <w:highlight w:val="none"/>
              </w:rPr>
              <w:t xml:space="preserve">负责人：            </w:t>
            </w:r>
          </w:p>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p>
          <w:p>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p>
          <w:p>
            <w:pPr>
              <w:keepNext w:val="0"/>
              <w:keepLines w:val="0"/>
              <w:pageBreakBefore w:val="0"/>
              <w:widowControl w:val="0"/>
              <w:kinsoku/>
              <w:topLinePunct w:val="0"/>
              <w:autoSpaceDE/>
              <w:autoSpaceDN/>
              <w:bidi w:val="0"/>
              <w:adjustRightInd w:val="0"/>
              <w:snapToGrid w:val="0"/>
              <w:spacing w:line="400" w:lineRule="exact"/>
              <w:ind w:firstLine="3780" w:firstLineChars="1800"/>
              <w:textAlignment w:val="auto"/>
              <w:rPr>
                <w:rFonts w:ascii="Times New Roman" w:hAnsi="Times New Roman" w:cs="Times New Roman"/>
                <w:kern w:val="0"/>
                <w:highlight w:val="none"/>
              </w:rPr>
            </w:pPr>
            <w:r>
              <w:rPr>
                <w:rFonts w:ascii="Times New Roman" w:hAnsi="Times New Roman" w:cs="Times New Roman"/>
                <w:kern w:val="0"/>
                <w:highlight w:val="none"/>
              </w:rPr>
              <w:t>（盖章）</w:t>
            </w:r>
          </w:p>
          <w:p>
            <w:pPr>
              <w:keepNext w:val="0"/>
              <w:keepLines w:val="0"/>
              <w:pageBreakBefore w:val="0"/>
              <w:widowControl w:val="0"/>
              <w:kinsoku/>
              <w:topLinePunct w:val="0"/>
              <w:autoSpaceDE/>
              <w:autoSpaceDN/>
              <w:bidi w:val="0"/>
              <w:adjustRightInd w:val="0"/>
              <w:snapToGrid w:val="0"/>
              <w:spacing w:line="400" w:lineRule="exact"/>
              <w:ind w:right="894" w:firstLine="3780" w:firstLineChars="1800"/>
              <w:textAlignment w:val="auto"/>
              <w:rPr>
                <w:rFonts w:ascii="Times New Roman" w:hAnsi="Times New Roman" w:cs="Times New Roman"/>
                <w:highlight w:val="none"/>
              </w:rPr>
            </w:pPr>
            <w:r>
              <w:rPr>
                <w:rFonts w:ascii="Times New Roman" w:hAnsi="Times New Roman" w:cs="Times New Roman"/>
                <w:kern w:val="0"/>
                <w:highlight w:val="none"/>
              </w:rPr>
              <w:t>年  月  日</w:t>
            </w:r>
          </w:p>
        </w:tc>
      </w:tr>
    </w:tbl>
    <w:tbl>
      <w:tblPr>
        <w:tblStyle w:val="9"/>
        <w:tblpPr w:leftFromText="180" w:rightFromText="180" w:vertAnchor="text" w:tblpX="10597" w:tblpY="-4382"/>
        <w:tblOverlap w:val="never"/>
        <w:tblW w:w="3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68" w:type="dxa"/>
          </w:tcPr>
          <w:p>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vertAlign w:val="baseline"/>
              </w:rPr>
            </w:pPr>
          </w:p>
        </w:tc>
      </w:tr>
    </w:tbl>
    <w:p>
      <w:pPr>
        <w:keepNext w:val="0"/>
        <w:keepLines w:val="0"/>
        <w:pageBreakBefore w:val="0"/>
        <w:widowControl w:val="0"/>
        <w:kinsoku/>
        <w:topLinePunct w:val="0"/>
        <w:autoSpaceDE/>
        <w:autoSpaceDN/>
        <w:bidi w:val="0"/>
        <w:spacing w:line="360" w:lineRule="exact"/>
        <w:jc w:val="left"/>
        <w:textAlignment w:val="auto"/>
        <w:rPr>
          <w:rFonts w:hint="eastAsia" w:ascii="仿宋" w:hAnsi="仿宋" w:eastAsia="仿宋" w:cs="仿宋"/>
          <w:sz w:val="32"/>
          <w:szCs w:val="32"/>
        </w:rPr>
      </w:pPr>
      <w:r>
        <w:rPr>
          <w:rFonts w:ascii="Times New Roman" w:hAnsi="Times New Roman" w:cs="Times New Roman"/>
          <w:highlight w:val="none"/>
        </w:rPr>
        <w:t>备注：电子档标题注明“推荐单位名称+汇总表”。</w:t>
      </w:r>
    </w:p>
    <w:sectPr>
      <w:footerReference r:id="rId5" w:type="default"/>
      <w:pgSz w:w="11906" w:h="16839"/>
      <w:pgMar w:top="2098" w:right="1474" w:bottom="1984" w:left="1587" w:header="0" w:footer="8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2DB296-B855-4C30-AABC-E1DCFFE3D472}"/>
  </w:font>
  <w:font w:name="黑体">
    <w:panose1 w:val="02010609060101010101"/>
    <w:charset w:val="86"/>
    <w:family w:val="auto"/>
    <w:pitch w:val="default"/>
    <w:sig w:usb0="800002BF" w:usb1="38CF7CFA" w:usb2="00000016" w:usb3="00000000" w:csb0="00040001" w:csb1="00000000"/>
    <w:embedRegular r:id="rId2" w:fontKey="{49526026-49CC-4A4D-AAD5-EC1FEDD8D6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1C45C28D-C02E-40F0-8D1F-7A85EEA119A7}"/>
  </w:font>
  <w:font w:name="方正小标宋简体">
    <w:panose1 w:val="03000509000000000000"/>
    <w:charset w:val="86"/>
    <w:family w:val="auto"/>
    <w:pitch w:val="default"/>
    <w:sig w:usb0="00000001" w:usb1="080E0000" w:usb2="00000000" w:usb3="00000000" w:csb0="00040000" w:csb1="00000000"/>
    <w:embedRegular r:id="rId4" w:fontKey="{A5B6B29E-2976-4B7B-B842-4730B326FF9F}"/>
  </w:font>
  <w:font w:name="仿宋_GB2312">
    <w:panose1 w:val="02010609030101010101"/>
    <w:charset w:val="86"/>
    <w:family w:val="auto"/>
    <w:pitch w:val="default"/>
    <w:sig w:usb0="00000001" w:usb1="080E0000" w:usb2="00000000" w:usb3="00000000" w:csb0="00040000" w:csb1="00000000"/>
    <w:embedRegular r:id="rId5" w:fontKey="{32623A49-01C8-4B3F-B37F-9B747E226098}"/>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NmFiMTE1ZThjMzA1YWNkNDU5YzhhNzRhYmJlYmMifQ=="/>
  </w:docVars>
  <w:rsids>
    <w:rsidRoot w:val="00000000"/>
    <w:rsid w:val="01CC5003"/>
    <w:rsid w:val="320B5AF3"/>
    <w:rsid w:val="5D693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9"/>
    <w:pPr>
      <w:keepNext/>
      <w:keepLines/>
      <w:spacing w:before="160" w:after="80"/>
      <w:outlineLvl w:val="1"/>
    </w:pPr>
    <w:rPr>
      <w:rFonts w:ascii="Cambria" w:hAnsi="Cambria" w:eastAsia="宋体" w:cs="Times New Roman"/>
      <w:color w:val="366091"/>
      <w:sz w:val="40"/>
      <w:szCs w:val="40"/>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2025-07-01T09:36:00Z</dcterms:created>
  <dc:creator>吴田波</dc:creator>
  <cp:lastModifiedBy>Panda  </cp:lastModifiedBy>
  <dcterms:modified xsi:type="dcterms:W3CDTF">2025-07-03T07:07:49Z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2025-07-03T10:17:43Z</vt:filetime>
  </property>
  <property fmtid="{D5CDD505-2E9C-101B-9397-08002B2CF9AE}" pid="4" name="KSOProductBuildVer">
    <vt:lpwstr>2052-11.8.2.12094</vt:lpwstr>
  </property>
  <property fmtid="{D5CDD505-2E9C-101B-9397-08002B2CF9AE}" pid="5" name="ICV">
    <vt:lpwstr>BAA177F4FBD04245833703F1DBBD80F8_12</vt:lpwstr>
  </property>
</Properties>
</file>