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
        <w:rPr>
          <w:rFonts w:hint="eastAsia"/>
          <w:b/>
          <w:sz w:val="28"/>
          <w:szCs w:val="28"/>
        </w:rPr>
      </w:pPr>
      <w:r>
        <w:rPr>
          <w:rFonts w:hint="eastAsia"/>
          <w:b/>
          <w:sz w:val="28"/>
          <w:szCs w:val="28"/>
        </w:rPr>
        <w:t>附件1：</w:t>
      </w:r>
    </w:p>
    <w:p>
      <w:pPr>
        <w:spacing w:line="800" w:lineRule="exact"/>
        <w:rPr>
          <w:rFonts w:hint="eastAsia" w:ascii="华文中宋" w:hAnsi="华文中宋" w:eastAsia="华文中宋"/>
          <w:color w:val="000000"/>
          <w:spacing w:val="-20"/>
          <w:w w:val="77"/>
          <w:sz w:val="36"/>
          <w:szCs w:val="36"/>
        </w:rPr>
      </w:pPr>
    </w:p>
    <w:p>
      <w:pPr>
        <w:spacing w:line="900" w:lineRule="exact"/>
        <w:jc w:val="center"/>
        <w:rPr>
          <w:rFonts w:hint="eastAsia" w:ascii="华文中宋" w:hAnsi="华文中宋" w:eastAsia="华文中宋"/>
          <w:b/>
          <w:color w:val="FF0000"/>
          <w:spacing w:val="-14"/>
          <w:w w:val="77"/>
          <w:sz w:val="92"/>
          <w:szCs w:val="92"/>
        </w:rPr>
      </w:pPr>
      <w:r>
        <w:rPr>
          <w:rFonts w:hint="eastAsia" w:ascii="华文中宋" w:hAnsi="华文中宋" w:eastAsia="华文中宋"/>
          <w:b/>
          <w:color w:val="FF0000"/>
          <w:spacing w:val="-14"/>
          <w:w w:val="77"/>
          <w:sz w:val="92"/>
          <w:szCs w:val="92"/>
        </w:rPr>
        <w:t>广 西 师 范 大 学 文 件</w:t>
      </w:r>
    </w:p>
    <w:p>
      <w:pPr>
        <w:spacing w:line="520" w:lineRule="exact"/>
        <w:rPr>
          <w:rFonts w:hint="eastAsia" w:ascii="仿宋_GB2312" w:eastAsia="仿宋_GB2312"/>
          <w:color w:val="FF0000"/>
          <w:sz w:val="32"/>
        </w:rPr>
      </w:pPr>
    </w:p>
    <w:p>
      <w:pPr>
        <w:spacing w:line="520" w:lineRule="exact"/>
        <w:rPr>
          <w:rFonts w:hint="eastAsia" w:ascii="仿宋_GB2312" w:eastAsia="仿宋_GB2312"/>
          <w:color w:val="FF0000"/>
          <w:sz w:val="32"/>
          <w:szCs w:val="24"/>
        </w:rPr>
      </w:pPr>
    </w:p>
    <w:p>
      <w:pPr>
        <w:spacing w:line="480" w:lineRule="exact"/>
        <w:jc w:val="center"/>
        <w:rPr>
          <w:rFonts w:hint="eastAsia" w:ascii="仿宋_GB2312" w:hAnsi="宋体" w:eastAsia="仿宋_GB2312"/>
          <w:sz w:val="32"/>
          <w:szCs w:val="32"/>
        </w:rPr>
      </w:pPr>
      <w:r>
        <w:rPr>
          <w:rFonts w:hint="eastAsia" w:ascii="仿宋_GB2312" w:hAnsi="宋体" w:eastAsia="仿宋_GB2312"/>
          <w:sz w:val="32"/>
          <w:szCs w:val="32"/>
        </w:rPr>
        <w:t>师政教学</w:t>
      </w:r>
      <w:r>
        <w:rPr>
          <w:rFonts w:eastAsia="仿宋_GB2312"/>
          <w:sz w:val="32"/>
          <w:szCs w:val="32"/>
        </w:rPr>
        <w:t>〔2013〕</w:t>
      </w:r>
      <w:r>
        <w:rPr>
          <w:rFonts w:hint="eastAsia" w:eastAsia="仿宋_GB2312"/>
          <w:sz w:val="32"/>
          <w:szCs w:val="32"/>
        </w:rPr>
        <w:t>91</w:t>
      </w:r>
      <w:r>
        <w:rPr>
          <w:rFonts w:hint="eastAsia" w:ascii="仿宋_GB2312" w:hAnsi="宋体" w:eastAsia="仿宋_GB2312"/>
          <w:sz w:val="32"/>
          <w:szCs w:val="32"/>
        </w:rPr>
        <w:t>号</w:t>
      </w:r>
    </w:p>
    <w:p>
      <w:pPr>
        <w:spacing w:line="480" w:lineRule="exact"/>
        <w:jc w:val="center"/>
        <w:rPr>
          <w:rFonts w:hint="eastAsia" w:hAnsi="宋体"/>
          <w:sz w:val="28"/>
          <w:szCs w:val="24"/>
        </w:rPr>
      </w:pPr>
      <w:r>
        <w:rPr>
          <w:szCs w:val="2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149860</wp:posOffset>
                </wp:positionV>
                <wp:extent cx="5715000" cy="0"/>
                <wp:effectExtent l="23495" t="23495" r="24130" b="241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9pt;margin-top:11.8pt;height:0pt;width:450pt;z-index:251660288;mso-width-relative:page;mso-height-relative:page;" filled="f" stroked="t" coordsize="21600,21600" o:gfxdata="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0O5RNkA&#10;AAAJAQAADwAAAAAAAAABACAAAAAiAAAAZHJzL2Rvd25yZXYueG1sUEsBAhQAFAAAAAgAh07iQFyi&#10;e9flAQAAqwMAAA4AAAAAAAAAAQAgAAAAKAEAAGRycy9lMm9Eb2MueG1sUEsFBgAAAAAGAAYAWQEA&#10;AH8FAAAAAA==&#10;">
                <v:fill on="f" focussize="0,0"/>
                <v:stroke weight="3pt" color="#FF0000" joinstyle="round"/>
                <v:imagedata o:title=""/>
                <o:lock v:ext="edit" aspectratio="f"/>
              </v:line>
            </w:pict>
          </mc:Fallback>
        </mc:AlternateContent>
      </w:r>
    </w:p>
    <w:p>
      <w:pPr>
        <w:spacing w:line="400" w:lineRule="exact"/>
        <w:jc w:val="center"/>
        <w:rPr>
          <w:rFonts w:ascii="方正小标宋简体" w:eastAsia="方正小标宋简体"/>
          <w:sz w:val="36"/>
          <w:szCs w:val="36"/>
        </w:rPr>
      </w:pPr>
    </w:p>
    <w:p>
      <w:pPr>
        <w:spacing w:line="400" w:lineRule="exact"/>
        <w:jc w:val="center"/>
        <w:rPr>
          <w:rFonts w:hint="eastAsia" w:ascii="方正小标宋简体" w:eastAsia="方正小标宋简体"/>
          <w:sz w:val="36"/>
          <w:szCs w:val="36"/>
        </w:rPr>
      </w:pPr>
    </w:p>
    <w:p>
      <w:pPr>
        <w:spacing w:line="720"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关于印发《广西师范大学研究生</w:t>
      </w:r>
    </w:p>
    <w:p>
      <w:pPr>
        <w:spacing w:line="720" w:lineRule="exact"/>
        <w:jc w:val="center"/>
        <w:rPr>
          <w:rFonts w:hint="eastAsia" w:ascii="方正小标宋简体" w:eastAsia="方正小标宋简体"/>
          <w:sz w:val="44"/>
          <w:szCs w:val="44"/>
        </w:rPr>
      </w:pPr>
      <w:r>
        <w:rPr>
          <w:rFonts w:hint="eastAsia" w:ascii="方正小标宋简体" w:eastAsia="方正小标宋简体"/>
          <w:sz w:val="44"/>
          <w:szCs w:val="44"/>
        </w:rPr>
        <w:t>优秀学位论文培育计划实施办法》的</w:t>
      </w:r>
    </w:p>
    <w:p>
      <w:pPr>
        <w:spacing w:line="720" w:lineRule="exact"/>
        <w:jc w:val="center"/>
        <w:rPr>
          <w:rFonts w:hint="eastAsia" w:ascii="方正小标宋简体" w:eastAsia="方正小标宋简体"/>
          <w:sz w:val="44"/>
          <w:szCs w:val="44"/>
        </w:rPr>
      </w:pPr>
      <w:r>
        <w:rPr>
          <w:rFonts w:hint="eastAsia" w:ascii="方正小标宋简体" w:eastAsia="方正小标宋简体"/>
          <w:sz w:val="44"/>
          <w:szCs w:val="44"/>
        </w:rPr>
        <w:t>通   知</w:t>
      </w:r>
    </w:p>
    <w:p>
      <w:pPr>
        <w:spacing w:line="720" w:lineRule="exact"/>
        <w:jc w:val="center"/>
        <w:rPr>
          <w:rFonts w:hint="eastAsia" w:ascii="方正小标宋简体" w:eastAsia="方正小标宋简体"/>
          <w:sz w:val="44"/>
          <w:szCs w:val="44"/>
        </w:rPr>
      </w:pPr>
    </w:p>
    <w:p>
      <w:pPr>
        <w:rPr>
          <w:rFonts w:eastAsia="仿宋_GB2312"/>
          <w:sz w:val="32"/>
          <w:szCs w:val="32"/>
        </w:rPr>
      </w:pPr>
      <w:r>
        <w:rPr>
          <w:rFonts w:eastAsia="仿宋_GB2312"/>
          <w:sz w:val="32"/>
          <w:szCs w:val="32"/>
        </w:rPr>
        <w:t>各研究生培养单位：</w:t>
      </w:r>
    </w:p>
    <w:p>
      <w:pPr>
        <w:ind w:firstLine="640" w:firstLineChars="200"/>
        <w:rPr>
          <w:rFonts w:eastAsia="仿宋_GB2312"/>
          <w:sz w:val="32"/>
          <w:szCs w:val="32"/>
        </w:rPr>
      </w:pPr>
      <w:r>
        <w:rPr>
          <w:rFonts w:eastAsia="仿宋_GB2312"/>
          <w:sz w:val="32"/>
          <w:szCs w:val="32"/>
        </w:rPr>
        <w:t>为了更好地培养我校拔尖创新人才，培育优秀研究生科研成果，提高研究生学位论文水平，争取在“全国优秀博士学位论文”评选和“广西优秀硕士、博士研究生学位论文”的抽查中取得优异成绩，特制定本办法，现印发给你们，请认真遵照执行。</w:t>
      </w:r>
    </w:p>
    <w:p>
      <w:pPr>
        <w:autoSpaceDE w:val="0"/>
        <w:autoSpaceDN w:val="0"/>
        <w:adjustRightInd w:val="0"/>
        <w:spacing w:line="680" w:lineRule="exact"/>
        <w:jc w:val="left"/>
        <w:rPr>
          <w:rFonts w:hint="eastAsia" w:ascii="仿宋_GB2312" w:hAnsi="宋体" w:eastAsia="仿宋_GB2312"/>
          <w:sz w:val="32"/>
          <w:szCs w:val="32"/>
        </w:rPr>
      </w:pPr>
    </w:p>
    <w:p>
      <w:pPr>
        <w:spacing w:line="640" w:lineRule="exact"/>
        <w:ind w:firstLine="4800"/>
        <w:rPr>
          <w:rFonts w:eastAsia="仿宋_GB2312"/>
          <w:sz w:val="32"/>
          <w:szCs w:val="32"/>
        </w:rPr>
      </w:pPr>
      <w:r>
        <w:rPr>
          <w:rFonts w:eastAsia="仿宋_GB2312"/>
          <w:sz w:val="32"/>
          <w:szCs w:val="32"/>
        </w:rPr>
        <w:t>广 西 师 范 大 学</w:t>
      </w:r>
    </w:p>
    <w:p>
      <w:pPr>
        <w:spacing w:line="640" w:lineRule="exact"/>
        <w:rPr>
          <w:szCs w:val="24"/>
        </w:rPr>
      </w:pPr>
      <w:r>
        <w:rPr>
          <w:rFonts w:eastAsia="仿宋_GB2312"/>
          <w:sz w:val="32"/>
          <w:szCs w:val="32"/>
        </w:rPr>
        <w:t xml:space="preserve">                               2013年</w:t>
      </w:r>
      <w:r>
        <w:rPr>
          <w:rFonts w:hint="eastAsia" w:eastAsia="仿宋_GB2312"/>
          <w:sz w:val="32"/>
          <w:szCs w:val="32"/>
        </w:rPr>
        <w:t>6</w:t>
      </w:r>
      <w:r>
        <w:rPr>
          <w:rFonts w:eastAsia="仿宋_GB2312"/>
          <w:sz w:val="32"/>
          <w:szCs w:val="32"/>
        </w:rPr>
        <w:t>月</w:t>
      </w:r>
      <w:r>
        <w:rPr>
          <w:rFonts w:hint="eastAsia" w:eastAsia="仿宋_GB2312"/>
          <w:sz w:val="32"/>
          <w:szCs w:val="32"/>
        </w:rPr>
        <w:t>26</w:t>
      </w:r>
      <w:r>
        <w:rPr>
          <w:rFonts w:eastAsia="仿宋_GB2312"/>
          <w:sz w:val="32"/>
          <w:szCs w:val="32"/>
        </w:rPr>
        <w:t>日</w:t>
      </w:r>
    </w:p>
    <w:p>
      <w:pPr>
        <w:ind w:left="1"/>
        <w:jc w:val="center"/>
        <w:rPr>
          <w:rFonts w:hint="eastAsia" w:ascii="方正小标宋简体" w:eastAsia="方正小标宋简体"/>
          <w:color w:val="000000"/>
          <w:sz w:val="36"/>
          <w:szCs w:val="36"/>
        </w:rPr>
      </w:pPr>
    </w:p>
    <w:p>
      <w:pPr>
        <w:ind w:left="1"/>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rPr>
        <w:t>广西师范大学研究生优秀学位论文</w:t>
      </w:r>
    </w:p>
    <w:p>
      <w:pPr>
        <w:ind w:left="1"/>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rPr>
        <w:t>培育计划实施办法</w:t>
      </w:r>
    </w:p>
    <w:p>
      <w:pPr>
        <w:rPr>
          <w:rFonts w:eastAsia="仿宋_GB2312"/>
          <w:sz w:val="32"/>
          <w:szCs w:val="32"/>
        </w:rPr>
      </w:pPr>
      <w:r>
        <w:rPr>
          <w:rFonts w:eastAsia="仿宋_GB2312"/>
          <w:b/>
          <w:color w:val="000000"/>
          <w:sz w:val="32"/>
          <w:szCs w:val="32"/>
        </w:rPr>
        <w:t xml:space="preserve">                     </w:t>
      </w:r>
    </w:p>
    <w:p>
      <w:pPr>
        <w:spacing w:line="600" w:lineRule="exact"/>
        <w:ind w:firstLine="640" w:firstLineChars="200"/>
        <w:rPr>
          <w:rFonts w:eastAsia="仿宋_GB2312"/>
          <w:sz w:val="32"/>
          <w:szCs w:val="32"/>
        </w:rPr>
      </w:pPr>
      <w:r>
        <w:rPr>
          <w:rFonts w:eastAsia="仿宋_GB2312"/>
          <w:sz w:val="32"/>
          <w:szCs w:val="32"/>
        </w:rPr>
        <w:t>为提高研究生培养质量，深化研究生教育改革，调动广大研究生的学习、科研积极性和主动性，</w:t>
      </w:r>
      <w:r>
        <w:rPr>
          <w:rFonts w:eastAsia="仿宋_GB2312"/>
          <w:bCs/>
          <w:sz w:val="32"/>
          <w:szCs w:val="32"/>
        </w:rPr>
        <w:t>加强拔尖创新人才培养，</w:t>
      </w:r>
      <w:r>
        <w:rPr>
          <w:rFonts w:eastAsia="仿宋_GB2312"/>
          <w:sz w:val="32"/>
          <w:szCs w:val="32"/>
        </w:rPr>
        <w:t>培育优秀研究生科研成果，不断提高学位论文水平，拟从研究生的开题报告中选拔部分优秀研究选题进行重点培育，为“全国优秀博士学位论文”评选和“广西优秀硕士、博士研究生学位论文”的抽查、评选工作奠定扎实基础。特制订广西师范大学研究生优秀成果培育计划实施办法（以下简称“培育计划”）。</w:t>
      </w:r>
    </w:p>
    <w:p>
      <w:pPr>
        <w:spacing w:line="600" w:lineRule="exact"/>
        <w:ind w:firstLine="640" w:firstLineChars="200"/>
        <w:rPr>
          <w:rFonts w:eastAsia="仿宋_GB2312"/>
          <w:sz w:val="32"/>
          <w:szCs w:val="32"/>
        </w:rPr>
      </w:pPr>
      <w:r>
        <w:rPr>
          <w:rFonts w:hint="eastAsia" w:ascii="黑体" w:eastAsia="黑体"/>
          <w:sz w:val="32"/>
          <w:szCs w:val="32"/>
        </w:rPr>
        <w:t>第一条</w:t>
      </w:r>
      <w:r>
        <w:rPr>
          <w:rFonts w:hint="eastAsia" w:eastAsia="仿宋_GB2312"/>
          <w:sz w:val="32"/>
          <w:szCs w:val="32"/>
        </w:rPr>
        <w:t xml:space="preserve">  </w:t>
      </w:r>
      <w:r>
        <w:rPr>
          <w:rFonts w:eastAsia="仿宋_GB2312"/>
          <w:sz w:val="32"/>
          <w:szCs w:val="32"/>
        </w:rPr>
        <w:t>培育计划对象</w:t>
      </w:r>
    </w:p>
    <w:p>
      <w:pPr>
        <w:spacing w:line="600" w:lineRule="exact"/>
        <w:ind w:firstLine="640" w:firstLineChars="200"/>
        <w:rPr>
          <w:rFonts w:eastAsia="仿宋_GB2312"/>
          <w:sz w:val="32"/>
          <w:szCs w:val="32"/>
        </w:rPr>
      </w:pPr>
      <w:r>
        <w:rPr>
          <w:rFonts w:eastAsia="仿宋_GB2312"/>
          <w:sz w:val="32"/>
          <w:szCs w:val="32"/>
        </w:rPr>
        <w:t>我校在籍全日制博士、硕士研究生。</w:t>
      </w:r>
    </w:p>
    <w:p>
      <w:pPr>
        <w:spacing w:line="600" w:lineRule="exact"/>
        <w:ind w:firstLine="640" w:firstLineChars="200"/>
        <w:rPr>
          <w:rFonts w:eastAsia="仿宋_GB2312"/>
          <w:sz w:val="32"/>
          <w:szCs w:val="32"/>
        </w:rPr>
      </w:pPr>
      <w:r>
        <w:rPr>
          <w:rFonts w:ascii="黑体" w:eastAsia="黑体"/>
          <w:sz w:val="32"/>
          <w:szCs w:val="32"/>
        </w:rPr>
        <w:t>第二条</w:t>
      </w:r>
      <w:r>
        <w:rPr>
          <w:rFonts w:eastAsia="仿宋_GB2312"/>
          <w:sz w:val="32"/>
          <w:szCs w:val="32"/>
        </w:rPr>
        <w:t xml:space="preserve">  培育计划对象申报的基本条件</w:t>
      </w:r>
    </w:p>
    <w:p>
      <w:pPr>
        <w:spacing w:line="600" w:lineRule="exact"/>
        <w:ind w:firstLine="640" w:firstLineChars="200"/>
        <w:rPr>
          <w:rFonts w:eastAsia="仿宋_GB2312"/>
          <w:sz w:val="32"/>
          <w:szCs w:val="32"/>
        </w:rPr>
      </w:pPr>
      <w:r>
        <w:rPr>
          <w:rFonts w:eastAsia="仿宋_GB2312"/>
          <w:sz w:val="32"/>
          <w:szCs w:val="32"/>
        </w:rPr>
        <w:t>（一）具有较好地从事科研的能力。</w:t>
      </w:r>
    </w:p>
    <w:p>
      <w:pPr>
        <w:spacing w:line="600" w:lineRule="exact"/>
        <w:ind w:firstLine="640" w:firstLineChars="200"/>
        <w:rPr>
          <w:rFonts w:eastAsia="仿宋_GB2312"/>
          <w:sz w:val="32"/>
          <w:szCs w:val="32"/>
        </w:rPr>
      </w:pPr>
      <w:r>
        <w:rPr>
          <w:rFonts w:eastAsia="仿宋_GB2312"/>
          <w:sz w:val="32"/>
          <w:szCs w:val="32"/>
        </w:rPr>
        <w:t>（二）培育对象的导师具有较好的科研基础，并能积极支持和指导。</w:t>
      </w:r>
    </w:p>
    <w:p>
      <w:pPr>
        <w:spacing w:line="600" w:lineRule="exact"/>
        <w:ind w:firstLine="640" w:firstLineChars="200"/>
        <w:rPr>
          <w:rFonts w:eastAsia="仿宋_GB2312"/>
          <w:sz w:val="32"/>
          <w:szCs w:val="32"/>
        </w:rPr>
      </w:pPr>
      <w:r>
        <w:rPr>
          <w:rFonts w:eastAsia="仿宋_GB2312"/>
          <w:sz w:val="32"/>
          <w:szCs w:val="32"/>
        </w:rPr>
        <w:t>（三）申报课题论证客观、充分，研究目标、方案清晰，具有较高的创新性和可行性。</w:t>
      </w:r>
    </w:p>
    <w:p>
      <w:pPr>
        <w:spacing w:line="600" w:lineRule="exact"/>
        <w:ind w:firstLine="640" w:firstLineChars="200"/>
        <w:rPr>
          <w:rFonts w:eastAsia="仿宋_GB2312"/>
          <w:spacing w:val="-8"/>
          <w:sz w:val="32"/>
          <w:szCs w:val="32"/>
        </w:rPr>
      </w:pPr>
      <w:r>
        <w:rPr>
          <w:rFonts w:eastAsia="仿宋_GB2312"/>
          <w:sz w:val="32"/>
          <w:szCs w:val="32"/>
        </w:rPr>
        <w:t>（四）</w:t>
      </w:r>
      <w:r>
        <w:rPr>
          <w:rFonts w:eastAsia="仿宋_GB2312"/>
          <w:spacing w:val="-10"/>
          <w:sz w:val="32"/>
          <w:szCs w:val="32"/>
        </w:rPr>
        <w:t>按期进行学位论文开题报告，且通过学位论文开题考核。</w:t>
      </w:r>
    </w:p>
    <w:p>
      <w:pPr>
        <w:spacing w:line="600" w:lineRule="exact"/>
        <w:ind w:firstLine="640" w:firstLineChars="200"/>
        <w:rPr>
          <w:rFonts w:hint="eastAsia" w:eastAsia="仿宋_GB2312"/>
          <w:sz w:val="32"/>
          <w:szCs w:val="32"/>
        </w:rPr>
      </w:pPr>
      <w:r>
        <w:rPr>
          <w:rFonts w:eastAsia="仿宋_GB2312"/>
          <w:sz w:val="32"/>
          <w:szCs w:val="32"/>
        </w:rPr>
        <w:t>（五）开题报告考核得到评委充分认可或被评为优良。</w:t>
      </w:r>
    </w:p>
    <w:p>
      <w:pPr>
        <w:spacing w:line="600" w:lineRule="exact"/>
        <w:ind w:firstLine="640" w:firstLineChars="200"/>
        <w:rPr>
          <w:rFonts w:eastAsia="仿宋_GB2312"/>
          <w:sz w:val="32"/>
          <w:szCs w:val="32"/>
        </w:rPr>
      </w:pPr>
      <w:r>
        <w:rPr>
          <w:rFonts w:ascii="黑体" w:eastAsia="黑体"/>
          <w:sz w:val="32"/>
          <w:szCs w:val="32"/>
        </w:rPr>
        <w:t>第三条</w:t>
      </w:r>
      <w:r>
        <w:rPr>
          <w:rFonts w:eastAsia="仿宋_GB2312"/>
          <w:sz w:val="32"/>
          <w:szCs w:val="32"/>
        </w:rPr>
        <w:t xml:space="preserve">  培育计划对象的遴选原则</w:t>
      </w:r>
    </w:p>
    <w:p>
      <w:pPr>
        <w:spacing w:line="600" w:lineRule="exact"/>
        <w:ind w:firstLine="640" w:firstLineChars="200"/>
        <w:rPr>
          <w:rFonts w:eastAsia="仿宋_GB2312"/>
          <w:sz w:val="32"/>
          <w:szCs w:val="32"/>
        </w:rPr>
      </w:pPr>
      <w:r>
        <w:rPr>
          <w:rFonts w:eastAsia="仿宋_GB2312"/>
          <w:sz w:val="32"/>
          <w:szCs w:val="32"/>
        </w:rPr>
        <w:t>注重潜力、科学公正、严格筛选、宁缺毋滥。</w:t>
      </w:r>
    </w:p>
    <w:p>
      <w:pPr>
        <w:spacing w:line="600" w:lineRule="exact"/>
        <w:ind w:firstLine="640" w:firstLineChars="200"/>
        <w:rPr>
          <w:rFonts w:hint="eastAsia" w:eastAsia="仿宋_GB2312"/>
          <w:sz w:val="32"/>
          <w:szCs w:val="32"/>
        </w:rPr>
      </w:pPr>
      <w:r>
        <w:rPr>
          <w:rFonts w:ascii="黑体" w:eastAsia="黑体"/>
          <w:sz w:val="32"/>
          <w:szCs w:val="32"/>
        </w:rPr>
        <w:t>第四条</w:t>
      </w:r>
      <w:r>
        <w:rPr>
          <w:rFonts w:eastAsia="仿宋_GB2312"/>
          <w:sz w:val="32"/>
          <w:szCs w:val="32"/>
        </w:rPr>
        <w:t xml:space="preserve">  培育计划的申报与评选程序 </w:t>
      </w:r>
    </w:p>
    <w:p>
      <w:pPr>
        <w:spacing w:line="600" w:lineRule="exact"/>
        <w:ind w:firstLine="640" w:firstLineChars="200"/>
        <w:rPr>
          <w:rFonts w:hint="eastAsia" w:eastAsia="仿宋_GB2312"/>
          <w:sz w:val="32"/>
          <w:szCs w:val="32"/>
        </w:rPr>
      </w:pPr>
      <w:r>
        <w:rPr>
          <w:rFonts w:eastAsia="仿宋_GB2312"/>
          <w:sz w:val="32"/>
          <w:szCs w:val="32"/>
        </w:rPr>
        <w:t>（一）研究生认真对照申报条件，在导师指导下认真填写《广西师范大学研究生优秀学位论文培育计划申请表》，向所在学院申报。</w:t>
      </w:r>
    </w:p>
    <w:p>
      <w:pPr>
        <w:spacing w:line="600" w:lineRule="exact"/>
        <w:ind w:firstLine="640" w:firstLineChars="200"/>
        <w:rPr>
          <w:rFonts w:eastAsia="仿宋_GB2312"/>
          <w:sz w:val="32"/>
          <w:szCs w:val="32"/>
        </w:rPr>
      </w:pPr>
      <w:r>
        <w:rPr>
          <w:rFonts w:eastAsia="仿宋_GB2312"/>
          <w:sz w:val="32"/>
          <w:szCs w:val="32"/>
        </w:rPr>
        <w:t>（二）各学院学术委员会审议本院申请人提交的学位论文开题报告和培优计划申报书，确定本院推荐人选和排名顺序并向研究生学院报送有关材料。</w:t>
      </w:r>
      <w:r>
        <w:rPr>
          <w:rFonts w:eastAsia="仿宋_GB2312"/>
          <w:sz w:val="32"/>
          <w:szCs w:val="32"/>
        </w:rPr>
        <w:br w:type="textWrapping"/>
      </w:r>
      <w:r>
        <w:rPr>
          <w:rFonts w:eastAsia="仿宋_GB2312"/>
          <w:sz w:val="32"/>
          <w:szCs w:val="32"/>
        </w:rPr>
        <w:t xml:space="preserve">    （三）研究生学院聘请有关专家进行评审，审定通过者经公示后，报分管校领导批准，学校公布培优计划人选名单。</w:t>
      </w:r>
    </w:p>
    <w:p>
      <w:pPr>
        <w:spacing w:line="600" w:lineRule="exact"/>
        <w:ind w:firstLine="640" w:firstLineChars="200"/>
        <w:jc w:val="left"/>
        <w:rPr>
          <w:rFonts w:eastAsia="仿宋_GB2312"/>
          <w:sz w:val="32"/>
          <w:szCs w:val="32"/>
        </w:rPr>
      </w:pPr>
      <w:r>
        <w:rPr>
          <w:rFonts w:eastAsia="仿宋_GB2312"/>
          <w:sz w:val="32"/>
          <w:szCs w:val="32"/>
        </w:rPr>
        <w:t>（四）申报与评选时间:三年制研究生于第四学期（二年制硕士研究生于第二学期）期末前组织申报和评选。</w:t>
      </w:r>
    </w:p>
    <w:p>
      <w:pPr>
        <w:spacing w:line="600" w:lineRule="exact"/>
        <w:jc w:val="left"/>
        <w:rPr>
          <w:rFonts w:eastAsia="仿宋_GB2312"/>
          <w:sz w:val="32"/>
          <w:szCs w:val="32"/>
        </w:rPr>
      </w:pPr>
      <w:r>
        <w:rPr>
          <w:rFonts w:eastAsia="仿宋_GB2312"/>
          <w:sz w:val="32"/>
          <w:szCs w:val="32"/>
        </w:rPr>
        <w:t xml:space="preserve">    </w:t>
      </w:r>
      <w:r>
        <w:rPr>
          <w:rFonts w:ascii="黑体" w:eastAsia="黑体"/>
          <w:sz w:val="32"/>
          <w:szCs w:val="32"/>
        </w:rPr>
        <w:t>第五条</w:t>
      </w:r>
      <w:r>
        <w:rPr>
          <w:rFonts w:eastAsia="仿宋_GB2312"/>
          <w:sz w:val="32"/>
          <w:szCs w:val="32"/>
        </w:rPr>
        <w:t xml:space="preserve">  资助金额</w:t>
      </w:r>
    </w:p>
    <w:p>
      <w:pPr>
        <w:spacing w:line="600" w:lineRule="exact"/>
        <w:ind w:left="1" w:firstLine="624" w:firstLineChars="200"/>
        <w:jc w:val="left"/>
        <w:rPr>
          <w:rFonts w:eastAsia="仿宋_GB2312"/>
          <w:spacing w:val="-4"/>
          <w:sz w:val="32"/>
          <w:szCs w:val="32"/>
        </w:rPr>
      </w:pPr>
      <w:r>
        <w:rPr>
          <w:rFonts w:eastAsia="仿宋_GB2312"/>
          <w:spacing w:val="-4"/>
          <w:sz w:val="32"/>
          <w:szCs w:val="32"/>
        </w:rPr>
        <w:t>培育计划资助额度原则上为博士研究生每项资助经费</w:t>
      </w:r>
      <w:r>
        <w:rPr>
          <w:rFonts w:hint="eastAsia" w:eastAsia="仿宋_GB2312"/>
          <w:spacing w:val="-4"/>
          <w:sz w:val="32"/>
          <w:szCs w:val="32"/>
        </w:rPr>
        <w:t>10</w:t>
      </w:r>
      <w:r>
        <w:rPr>
          <w:rFonts w:eastAsia="仿宋_GB2312"/>
          <w:spacing w:val="-4"/>
          <w:sz w:val="32"/>
          <w:szCs w:val="32"/>
        </w:rPr>
        <w:t>000元，硕士研究生每项资助</w:t>
      </w:r>
      <w:bookmarkStart w:id="0" w:name="_GoBack"/>
      <w:bookmarkEnd w:id="0"/>
      <w:r>
        <w:rPr>
          <w:rFonts w:eastAsia="仿宋_GB2312"/>
          <w:spacing w:val="-4"/>
          <w:sz w:val="32"/>
          <w:szCs w:val="32"/>
        </w:rPr>
        <w:t>经费</w:t>
      </w:r>
      <w:r>
        <w:rPr>
          <w:rFonts w:hint="eastAsia" w:eastAsia="仿宋_GB2312"/>
          <w:spacing w:val="-4"/>
          <w:sz w:val="32"/>
          <w:szCs w:val="32"/>
        </w:rPr>
        <w:t>3</w:t>
      </w:r>
      <w:r>
        <w:rPr>
          <w:rFonts w:eastAsia="仿宋_GB2312"/>
          <w:spacing w:val="-4"/>
          <w:sz w:val="32"/>
          <w:szCs w:val="32"/>
        </w:rPr>
        <w:t>000元。该款项专款专用，由学校发放给指导教师管理，专门用于该生开展学位论文相关研究工作。</w:t>
      </w:r>
    </w:p>
    <w:p>
      <w:pPr>
        <w:spacing w:line="600" w:lineRule="exact"/>
        <w:ind w:firstLine="640" w:firstLineChars="200"/>
        <w:rPr>
          <w:rFonts w:hint="eastAsia" w:eastAsia="仿宋_GB2312"/>
          <w:sz w:val="32"/>
          <w:szCs w:val="32"/>
        </w:rPr>
      </w:pPr>
      <w:r>
        <w:rPr>
          <w:rFonts w:ascii="黑体" w:eastAsia="黑体"/>
          <w:sz w:val="32"/>
          <w:szCs w:val="32"/>
        </w:rPr>
        <w:t>第六条</w:t>
      </w:r>
      <w:r>
        <w:rPr>
          <w:rFonts w:eastAsia="仿宋_GB2312"/>
          <w:sz w:val="32"/>
          <w:szCs w:val="32"/>
        </w:rPr>
        <w:t xml:space="preserve">  项目的管理</w:t>
      </w:r>
    </w:p>
    <w:p>
      <w:pPr>
        <w:spacing w:line="600" w:lineRule="exact"/>
        <w:ind w:firstLine="640" w:firstLineChars="200"/>
        <w:rPr>
          <w:rFonts w:eastAsia="仿宋_GB2312"/>
          <w:sz w:val="32"/>
          <w:szCs w:val="32"/>
        </w:rPr>
      </w:pPr>
      <w:r>
        <w:rPr>
          <w:rFonts w:eastAsia="仿宋_GB2312"/>
          <w:sz w:val="32"/>
          <w:szCs w:val="32"/>
        </w:rPr>
        <w:t>（一）学校对获得资助的研究生实行分期拨款，首期拨款在立项后拨付总资助金额的50%，其余50%在项目中期考核通过后进行拨付。</w:t>
      </w:r>
    </w:p>
    <w:p>
      <w:pPr>
        <w:spacing w:line="600" w:lineRule="exact"/>
        <w:ind w:firstLine="640" w:firstLineChars="200"/>
        <w:rPr>
          <w:rFonts w:eastAsia="仿宋_GB2312"/>
          <w:sz w:val="32"/>
          <w:szCs w:val="32"/>
        </w:rPr>
      </w:pPr>
      <w:r>
        <w:rPr>
          <w:rFonts w:eastAsia="仿宋_GB2312"/>
          <w:sz w:val="32"/>
          <w:szCs w:val="32"/>
        </w:rPr>
        <w:t>（二）获资助的研究生应按照研究生学院要求及时填报《广西师范大学研究生优秀学位论文培育项目课题进展报告》，提交研究生学院审核。研究生学院组织校内外专家在毕业学期初进行项目中期考核评估，并对评估结果予以公布。对研究进展离开题报告预期结果相差较大的研究课题作出终止资助的决定。</w:t>
      </w:r>
    </w:p>
    <w:p>
      <w:pPr>
        <w:spacing w:line="600" w:lineRule="exact"/>
        <w:ind w:firstLine="640" w:firstLineChars="200"/>
        <w:rPr>
          <w:rFonts w:eastAsia="仿宋_GB2312"/>
          <w:sz w:val="32"/>
          <w:szCs w:val="32"/>
        </w:rPr>
      </w:pPr>
      <w:r>
        <w:rPr>
          <w:rFonts w:eastAsia="仿宋_GB2312"/>
          <w:sz w:val="32"/>
          <w:szCs w:val="32"/>
        </w:rPr>
        <w:t>（三）资助结束，获资助的研究生必须在学位论文答辩前完成《广西师范大学研究生学位论文优秀学位论文培育项目结题报告书》，报研究生学院。研究生学院组织专家进行项目结题验收，并公布验收结果。</w:t>
      </w:r>
    </w:p>
    <w:p>
      <w:pPr>
        <w:spacing w:line="600" w:lineRule="exact"/>
        <w:ind w:firstLine="640" w:firstLineChars="200"/>
        <w:rPr>
          <w:rFonts w:eastAsia="仿宋_GB2312"/>
          <w:sz w:val="32"/>
          <w:szCs w:val="32"/>
        </w:rPr>
      </w:pPr>
      <w:r>
        <w:rPr>
          <w:rFonts w:eastAsia="仿宋_GB2312"/>
          <w:sz w:val="32"/>
          <w:szCs w:val="32"/>
        </w:rPr>
        <w:t>（四）获资助的硕士研究生其学位论文须外送“双盲”评审。</w:t>
      </w:r>
    </w:p>
    <w:p>
      <w:pPr>
        <w:spacing w:line="600" w:lineRule="exact"/>
        <w:ind w:firstLine="640" w:firstLineChars="200"/>
        <w:rPr>
          <w:rFonts w:eastAsia="仿宋_GB2312"/>
          <w:sz w:val="32"/>
          <w:szCs w:val="32"/>
        </w:rPr>
      </w:pPr>
      <w:r>
        <w:rPr>
          <w:rFonts w:eastAsia="仿宋_GB2312"/>
          <w:sz w:val="32"/>
          <w:szCs w:val="32"/>
        </w:rPr>
        <w:t>（五）对于获资助的硕士研究生其学位论文在外送“双盲”评审、论文答辩和“广西优秀硕士、博士研究生学位论文”的抽查评选结果都获得优秀或验收结果被评为优秀的可给予一定的奖励及相应的证明。</w:t>
      </w:r>
    </w:p>
    <w:p>
      <w:pPr>
        <w:spacing w:line="600" w:lineRule="exact"/>
        <w:ind w:firstLine="640" w:firstLineChars="200"/>
        <w:rPr>
          <w:rFonts w:eastAsia="仿宋_GB2312"/>
          <w:sz w:val="32"/>
          <w:szCs w:val="32"/>
        </w:rPr>
      </w:pPr>
      <w:r>
        <w:rPr>
          <w:rFonts w:ascii="黑体" w:eastAsia="黑体"/>
          <w:sz w:val="32"/>
          <w:szCs w:val="32"/>
        </w:rPr>
        <w:t>第七条</w:t>
      </w:r>
      <w:r>
        <w:rPr>
          <w:rFonts w:eastAsia="仿宋_GB2312"/>
          <w:sz w:val="32"/>
          <w:szCs w:val="32"/>
        </w:rPr>
        <w:t xml:space="preserve">  </w:t>
      </w:r>
      <w:r>
        <w:rPr>
          <w:rFonts w:eastAsia="仿宋_GB2312"/>
          <w:spacing w:val="-4"/>
          <w:sz w:val="32"/>
          <w:szCs w:val="32"/>
        </w:rPr>
        <w:t>本办法自公布之日起执行，由研究生学院负责解释。</w:t>
      </w:r>
      <w:r>
        <w:rPr>
          <w:rFonts w:eastAsia="仿宋_GB2312"/>
          <w:sz w:val="32"/>
          <w:szCs w:val="32"/>
        </w:rPr>
        <w:t xml:space="preserve">                                    </w:t>
      </w:r>
    </w:p>
    <w:p>
      <w:pPr>
        <w:autoSpaceDE w:val="0"/>
        <w:autoSpaceDN w:val="0"/>
        <w:adjustRightInd w:val="0"/>
        <w:spacing w:line="500" w:lineRule="exact"/>
        <w:ind w:firstLine="640" w:firstLineChars="200"/>
        <w:rPr>
          <w:rFonts w:hint="eastAsia" w:ascii="仿宋_GB2312" w:eastAsia="仿宋_GB2312"/>
          <w:sz w:val="32"/>
          <w:szCs w:val="32"/>
        </w:rPr>
      </w:pPr>
    </w:p>
    <w:p>
      <w:pPr>
        <w:autoSpaceDE w:val="0"/>
        <w:autoSpaceDN w:val="0"/>
        <w:adjustRightInd w:val="0"/>
        <w:spacing w:line="500" w:lineRule="exact"/>
        <w:ind w:firstLine="640" w:firstLineChars="200"/>
        <w:rPr>
          <w:rFonts w:hint="eastAsia" w:ascii="仿宋_GB2312" w:eastAsia="仿宋_GB2312"/>
          <w:sz w:val="32"/>
          <w:szCs w:val="32"/>
        </w:rPr>
      </w:pPr>
    </w:p>
    <w:p>
      <w:pPr>
        <w:autoSpaceDE w:val="0"/>
        <w:autoSpaceDN w:val="0"/>
        <w:adjustRightInd w:val="0"/>
        <w:spacing w:line="500" w:lineRule="exact"/>
        <w:ind w:firstLine="640" w:firstLineChars="200"/>
        <w:rPr>
          <w:rFonts w:hint="eastAsia" w:ascii="仿宋_GB2312" w:eastAsia="仿宋_GB2312"/>
          <w:sz w:val="32"/>
          <w:szCs w:val="32"/>
        </w:rPr>
      </w:pPr>
    </w:p>
    <w:p>
      <w:pPr>
        <w:autoSpaceDE w:val="0"/>
        <w:autoSpaceDN w:val="0"/>
        <w:adjustRightInd w:val="0"/>
        <w:spacing w:line="500" w:lineRule="exact"/>
        <w:ind w:firstLine="640" w:firstLineChars="200"/>
        <w:rPr>
          <w:rFonts w:hint="eastAsia" w:ascii="仿宋_GB2312" w:eastAsia="仿宋_GB2312"/>
          <w:sz w:val="32"/>
          <w:szCs w:val="32"/>
        </w:rPr>
      </w:pPr>
    </w:p>
    <w:p>
      <w:pPr>
        <w:autoSpaceDE w:val="0"/>
        <w:autoSpaceDN w:val="0"/>
        <w:adjustRightInd w:val="0"/>
        <w:spacing w:line="500" w:lineRule="exact"/>
        <w:ind w:firstLine="640" w:firstLineChars="200"/>
        <w:rPr>
          <w:rFonts w:hint="eastAsia" w:ascii="仿宋_GB2312" w:eastAsia="仿宋_GB2312"/>
          <w:sz w:val="32"/>
          <w:szCs w:val="32"/>
        </w:rPr>
      </w:pPr>
    </w:p>
    <w:p>
      <w:pPr>
        <w:autoSpaceDE w:val="0"/>
        <w:autoSpaceDN w:val="0"/>
        <w:adjustRightInd w:val="0"/>
        <w:spacing w:line="500" w:lineRule="exact"/>
        <w:rPr>
          <w:rFonts w:hint="eastAsia" w:ascii="仿宋_GB2312" w:eastAsia="仿宋_GB2312"/>
          <w:sz w:val="32"/>
          <w:szCs w:val="32"/>
        </w:rPr>
      </w:pPr>
    </w:p>
    <w:p>
      <w:pPr>
        <w:spacing w:line="560" w:lineRule="exact"/>
        <w:rPr>
          <w:sz w:val="28"/>
          <w:szCs w:val="28"/>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17780</wp:posOffset>
                </wp:positionV>
                <wp:extent cx="5715000" cy="2540"/>
                <wp:effectExtent l="13970" t="12700" r="14605" b="1333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715000" cy="254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flip:y;margin-left:0pt;margin-top:1.4pt;height:0.2pt;width:450pt;z-index:251659264;mso-width-relative:page;mso-height-relative:page;" filled="f" stroked="t" coordsize="21600,21600" o:gfxdata="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4TBkDR&#10;AAAABAEAAA8AAAAAAAAAAQAgAAAAIgAAAGRycy9kb3ducmV2LnhtbFBLAQIUABQAAAAIAIdO4kC6&#10;eETi7gEAALgDAAAOAAAAAAAAAAEAIAAAACABAABkcnMvZTJvRG9jLnhtbFBLBQYAAAAABgAGAFkB&#10;AACABQAAAAA=&#10;">
                <v:fill on="f" focussize="0,0"/>
                <v:stroke weight="1.5pt" color="#000000" joinstyle="round"/>
                <v:imagedata o:title=""/>
                <o:lock v:ext="edit" aspectratio="f"/>
              </v:line>
            </w:pict>
          </mc:Fallback>
        </mc:AlternateContent>
      </w:r>
      <w:r>
        <w:rPr>
          <w:rFonts w:hint="eastAsia" w:ascii="仿宋_GB2312" w:eastAsia="仿宋_GB2312"/>
          <w:sz w:val="32"/>
          <w:szCs w:val="32"/>
        </w:rPr>
        <w:t xml:space="preserve">广西师范大学校长办公室           </w:t>
      </w:r>
      <w:r>
        <w:rPr>
          <w:rFonts w:hint="eastAsia" w:eastAsia="仿宋_GB2312"/>
          <w:sz w:val="32"/>
          <w:szCs w:val="32"/>
        </w:rPr>
        <w:t>2013年6月26日印发</w:t>
      </w:r>
      <w:r>
        <w:rPr>
          <w:rFonts w:hint="eastAsia" w:ascii="仿宋_GB2312" w:eastAsia="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1ZjU1ZWJhY2U1NjNhODNkM2FjYzMxNGQwNDVlNzMifQ=="/>
  </w:docVars>
  <w:rsids>
    <w:rsidRoot w:val="004000A5"/>
    <w:rsid w:val="00021A18"/>
    <w:rsid w:val="002906A0"/>
    <w:rsid w:val="004000A5"/>
    <w:rsid w:val="00A10B1A"/>
    <w:rsid w:val="00B71854"/>
    <w:rsid w:val="42C06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Words>
  <Characters>1372</Characters>
  <Lines>11</Lines>
  <Paragraphs>3</Paragraphs>
  <TotalTime>1</TotalTime>
  <ScaleCrop>false</ScaleCrop>
  <LinksUpToDate>false</LinksUpToDate>
  <CharactersWithSpaces>1609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2022-05-25T07:56:00Z</dcterms:created>
  <dc:creator>邹晓春</dc:creator>
  <cp:lastModifiedBy>西狩获麟</cp:lastModifiedBy>
  <dcterms:modified xsi:type="dcterms:W3CDTF">2025-06-05T08:43:17Z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47B706313BE8498DBCC5F288746F3FED_12</vt:lpwstr>
  </property>
</Properties>
</file>