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0AED">
      <w:pPr>
        <w:spacing w:before="101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3</w:t>
      </w:r>
    </w:p>
    <w:p w14:paraId="4F714917">
      <w:pPr>
        <w:spacing w:line="393" w:lineRule="auto"/>
        <w:rPr>
          <w:rFonts w:ascii="Arial"/>
          <w:sz w:val="21"/>
        </w:rPr>
      </w:pPr>
    </w:p>
    <w:p w14:paraId="32C2797E">
      <w:pPr>
        <w:spacing w:before="184" w:line="206" w:lineRule="auto"/>
        <w:ind w:left="1235" w:right="729" w:hanging="60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2025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年“法治护航  阳光成长”全区校园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法治宣传教育短视频征集活动要求</w:t>
      </w:r>
    </w:p>
    <w:p w14:paraId="0179C455">
      <w:pPr>
        <w:spacing w:line="467" w:lineRule="auto"/>
        <w:rPr>
          <w:rFonts w:ascii="Arial"/>
          <w:sz w:val="21"/>
        </w:rPr>
      </w:pPr>
    </w:p>
    <w:p w14:paraId="3E2EE5F7">
      <w:pPr>
        <w:spacing w:before="101" w:line="411" w:lineRule="exact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一、参评人群</w:t>
      </w:r>
    </w:p>
    <w:p w14:paraId="1C2B9668">
      <w:pPr>
        <w:pStyle w:val="2"/>
        <w:spacing w:before="152" w:line="412" w:lineRule="exact"/>
        <w:ind w:left="663"/>
      </w:pPr>
      <w:r>
        <w:rPr>
          <w:spacing w:val="7"/>
          <w:position w:val="1"/>
        </w:rPr>
        <w:t>面向学生、老师、学校、执法单位等社会全员。</w:t>
      </w:r>
    </w:p>
    <w:p w14:paraId="7289EF1A">
      <w:pPr>
        <w:spacing w:before="143" w:line="412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二、活动日程、时间、地点</w:t>
      </w:r>
    </w:p>
    <w:p w14:paraId="21B3E80B">
      <w:pPr>
        <w:pStyle w:val="2"/>
        <w:spacing w:before="113" w:line="329" w:lineRule="auto"/>
        <w:ind w:left="2" w:firstLine="620"/>
      </w:pPr>
      <w:r>
        <w:rPr>
          <w:spacing w:val="-15"/>
        </w:rPr>
        <w:t>（一）</w:t>
      </w:r>
      <w:r>
        <w:rPr>
          <w:rFonts w:ascii="Times New Roman" w:hAnsi="Times New Roman" w:eastAsia="Times New Roman" w:cs="Times New Roman"/>
          <w:spacing w:val="-15"/>
        </w:rPr>
        <w:t>2025</w:t>
      </w:r>
      <w:r>
        <w:rPr>
          <w:spacing w:val="-15"/>
        </w:rPr>
        <w:t>年</w:t>
      </w:r>
      <w:r>
        <w:rPr>
          <w:rFonts w:ascii="Times New Roman" w:hAnsi="Times New Roman" w:eastAsia="Times New Roman" w:cs="Times New Roman"/>
          <w:spacing w:val="-15"/>
        </w:rPr>
        <w:t>5</w:t>
      </w:r>
      <w:r>
        <w:rPr>
          <w:spacing w:val="-15"/>
        </w:rPr>
        <w:t>月</w:t>
      </w:r>
      <w:r>
        <w:rPr>
          <w:rFonts w:ascii="Times New Roman" w:hAnsi="Times New Roman" w:eastAsia="Times New Roman" w:cs="Times New Roman"/>
          <w:spacing w:val="-15"/>
        </w:rPr>
        <w:t>26</w:t>
      </w:r>
      <w:r>
        <w:rPr>
          <w:rFonts w:hint="eastAsia" w:ascii="Times New Roman" w:hAnsi="Times New Roman" w:eastAsia="宋体" w:cs="Times New Roman"/>
          <w:spacing w:val="-15"/>
          <w:lang w:eastAsia="zh-CN"/>
        </w:rPr>
        <w:t>日</w:t>
      </w:r>
      <w:r>
        <w:rPr>
          <w:rFonts w:ascii="Times New Roman" w:hAnsi="Times New Roman" w:eastAsia="Times New Roman" w:cs="Times New Roman"/>
          <w:spacing w:val="-15"/>
        </w:rPr>
        <w:t>—6</w:t>
      </w:r>
      <w:r>
        <w:rPr>
          <w:spacing w:val="-15"/>
        </w:rPr>
        <w:t>月</w:t>
      </w:r>
      <w:r>
        <w:rPr>
          <w:rFonts w:ascii="Times New Roman" w:hAnsi="Times New Roman" w:eastAsia="Times New Roman" w:cs="Times New Roman"/>
          <w:spacing w:val="-15"/>
        </w:rPr>
        <w:t>20</w:t>
      </w:r>
      <w:r>
        <w:rPr>
          <w:spacing w:val="-15"/>
        </w:rPr>
        <w:t>日提交作品，</w:t>
      </w:r>
      <w:r>
        <w:rPr>
          <w:rFonts w:ascii="Times New Roman" w:hAnsi="Times New Roman" w:eastAsia="Times New Roman" w:cs="Times New Roman"/>
          <w:spacing w:val="-15"/>
        </w:rPr>
        <w:t>6</w:t>
      </w:r>
      <w:r>
        <w:rPr>
          <w:spacing w:val="-15"/>
        </w:rPr>
        <w:t>月</w:t>
      </w:r>
      <w:r>
        <w:rPr>
          <w:rFonts w:ascii="Times New Roman" w:hAnsi="Times New Roman" w:eastAsia="Times New Roman" w:cs="Times New Roman"/>
          <w:spacing w:val="-15"/>
        </w:rPr>
        <w:t>20</w:t>
      </w:r>
      <w:r>
        <w:rPr>
          <w:spacing w:val="-15"/>
        </w:rPr>
        <w:t>日</w:t>
      </w:r>
      <w:r>
        <w:rPr>
          <w:rFonts w:ascii="Times New Roman" w:hAnsi="Times New Roman" w:eastAsia="Times New Roman" w:cs="Times New Roman"/>
          <w:spacing w:val="-15"/>
        </w:rPr>
        <w:t>18</w:t>
      </w:r>
      <w:r>
        <w:rPr>
          <w:spacing w:val="-15"/>
        </w:rPr>
        <w:t>：</w:t>
      </w:r>
      <w:r>
        <w:rPr>
          <w:rFonts w:ascii="Times New Roman" w:hAnsi="Times New Roman" w:eastAsia="Times New Roman" w:cs="Times New Roman"/>
          <w:spacing w:val="-2"/>
        </w:rPr>
        <w:t>00</w:t>
      </w:r>
      <w:r>
        <w:rPr>
          <w:spacing w:val="-2"/>
        </w:rPr>
        <w:t>截止。</w:t>
      </w:r>
    </w:p>
    <w:p w14:paraId="0EB2E385">
      <w:pPr>
        <w:pStyle w:val="2"/>
        <w:spacing w:before="16" w:line="419" w:lineRule="exact"/>
        <w:ind w:left="622"/>
      </w:pPr>
      <w:r>
        <w:rPr>
          <w:spacing w:val="-4"/>
          <w:position w:val="2"/>
        </w:rPr>
        <w:t>（二）</w:t>
      </w:r>
      <w:r>
        <w:rPr>
          <w:rFonts w:hint="eastAsia" w:ascii="Times New Roman" w:hAnsi="Times New Roman" w:eastAsia="宋体" w:cs="Times New Roman"/>
          <w:spacing w:val="-15"/>
          <w:lang w:eastAsia="zh-CN"/>
        </w:rPr>
        <w:t>2025</w:t>
      </w:r>
      <w:r>
        <w:rPr>
          <w:rFonts w:hint="eastAsia" w:ascii="仿宋" w:hAnsi="仿宋" w:eastAsia="仿宋" w:cs="仿宋"/>
          <w:spacing w:val="-15"/>
          <w:lang w:eastAsia="zh-CN"/>
        </w:rPr>
        <w:t>年</w:t>
      </w:r>
      <w:r>
        <w:rPr>
          <w:rFonts w:hint="eastAsia" w:ascii="Times New Roman" w:hAnsi="Times New Roman" w:eastAsia="宋体" w:cs="Times New Roman"/>
          <w:spacing w:val="-15"/>
          <w:lang w:eastAsia="zh-CN"/>
        </w:rPr>
        <w:t>6</w:t>
      </w:r>
      <w:r>
        <w:rPr>
          <w:rFonts w:hint="eastAsia" w:ascii="仿宋" w:hAnsi="仿宋" w:eastAsia="仿宋" w:cs="仿宋"/>
          <w:spacing w:val="-15"/>
          <w:lang w:eastAsia="zh-CN"/>
        </w:rPr>
        <w:t>月</w:t>
      </w:r>
      <w:r>
        <w:rPr>
          <w:rFonts w:hint="eastAsia" w:ascii="Times New Roman" w:hAnsi="Times New Roman" w:eastAsia="宋体" w:cs="Times New Roman"/>
          <w:spacing w:val="-15"/>
          <w:lang w:eastAsia="zh-CN"/>
        </w:rPr>
        <w:t>26</w:t>
      </w:r>
      <w:r>
        <w:rPr>
          <w:rFonts w:hint="eastAsia"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zh-CN" w:bidi="ar-SA"/>
        </w:rPr>
        <w:t>日</w:t>
      </w:r>
      <w:r>
        <w:rPr>
          <w:rFonts w:ascii="Times New Roman" w:hAnsi="Times New Roman" w:eastAsia="Times New Roman" w:cs="Times New Roman"/>
          <w:spacing w:val="-4"/>
          <w:position w:val="2"/>
        </w:rPr>
        <w:t>—7</w:t>
      </w:r>
      <w:r>
        <w:rPr>
          <w:spacing w:val="-4"/>
          <w:position w:val="2"/>
        </w:rPr>
        <w:t>月</w:t>
      </w:r>
      <w:r>
        <w:rPr>
          <w:rFonts w:ascii="Times New Roman" w:hAnsi="Times New Roman" w:eastAsia="Times New Roman" w:cs="Times New Roman"/>
          <w:spacing w:val="-4"/>
          <w:position w:val="2"/>
        </w:rPr>
        <w:t>1</w:t>
      </w:r>
      <w:r>
        <w:rPr>
          <w:rFonts w:ascii="Times New Roman" w:hAnsi="Times New Roman" w:eastAsia="Times New Roman" w:cs="Times New Roman"/>
          <w:spacing w:val="-5"/>
          <w:position w:val="2"/>
        </w:rPr>
        <w:t>1</w:t>
      </w:r>
      <w:r>
        <w:rPr>
          <w:spacing w:val="-5"/>
          <w:position w:val="2"/>
        </w:rPr>
        <w:t>日，线上评比。</w:t>
      </w:r>
    </w:p>
    <w:p w14:paraId="018F1FB2">
      <w:pPr>
        <w:pStyle w:val="2"/>
        <w:spacing w:before="142" w:line="334" w:lineRule="auto"/>
        <w:ind w:left="13" w:right="96" w:firstLine="609"/>
      </w:pPr>
      <w:r>
        <w:rPr>
          <w:spacing w:val="2"/>
        </w:rPr>
        <w:t>（三）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rFonts w:hint="eastAsia" w:ascii="仿宋" w:hAnsi="仿宋" w:eastAsia="仿宋" w:cs="仿宋"/>
          <w:spacing w:val="-15"/>
          <w:lang w:eastAsia="zh-CN"/>
        </w:rPr>
        <w:t>年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hint="eastAsia" w:ascii="仿宋" w:hAnsi="仿宋" w:eastAsia="仿宋" w:cs="仿宋"/>
          <w:spacing w:val="-15"/>
          <w:lang w:eastAsia="zh-CN"/>
        </w:rPr>
        <w:t>月</w:t>
      </w:r>
      <w:r>
        <w:rPr>
          <w:rFonts w:ascii="Times New Roman" w:hAnsi="Times New Roman" w:eastAsia="Times New Roman" w:cs="Times New Roman"/>
          <w:spacing w:val="2"/>
        </w:rPr>
        <w:t>22</w:t>
      </w:r>
      <w:r>
        <w:rPr>
          <w:rFonts w:hint="eastAsia" w:ascii="仿宋" w:hAnsi="仿宋" w:eastAsia="仿宋" w:cs="仿宋"/>
          <w:spacing w:val="-15"/>
          <w:lang w:eastAsia="zh-CN"/>
        </w:rPr>
        <w:t>日</w:t>
      </w:r>
      <w:r>
        <w:rPr>
          <w:spacing w:val="2"/>
        </w:rPr>
        <w:t>，在广西广播电视台</w:t>
      </w:r>
      <w:r>
        <w:rPr>
          <w:rFonts w:ascii="Times New Roman" w:hAnsi="Times New Roman" w:eastAsia="Times New Roman" w:cs="Times New Roman"/>
          <w:spacing w:val="2"/>
        </w:rPr>
        <w:t>1000</w:t>
      </w:r>
      <w:r>
        <w:rPr>
          <w:spacing w:val="2"/>
        </w:rPr>
        <w:t>平演播厅</w:t>
      </w:r>
      <w:r>
        <w:rPr>
          <w:spacing w:val="4"/>
        </w:rPr>
        <w:t>颁奖并录制。</w:t>
      </w:r>
    </w:p>
    <w:p w14:paraId="0C03C3B5">
      <w:pPr>
        <w:spacing w:before="31" w:line="412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三、活动内容</w:t>
      </w:r>
    </w:p>
    <w:p w14:paraId="3C89A7A9">
      <w:pPr>
        <w:pStyle w:val="2"/>
        <w:spacing w:before="153" w:line="331" w:lineRule="auto"/>
        <w:ind w:left="17" w:right="93" w:firstLine="635"/>
      </w:pPr>
      <w:r>
        <w:rPr>
          <w:spacing w:val="13"/>
        </w:rPr>
        <w:t>参评者从活动设定主题中任选一项，拍摄、制作法治宣传教</w:t>
      </w:r>
      <w:r>
        <w:rPr>
          <w:spacing w:val="9"/>
        </w:rPr>
        <w:t>育短视频作品。（参考视频详见视频号：广西教育周刊）</w:t>
      </w:r>
    </w:p>
    <w:p w14:paraId="331B3BC3">
      <w:pPr>
        <w:pStyle w:val="2"/>
        <w:spacing w:before="7" w:line="417" w:lineRule="exact"/>
        <w:ind w:left="649"/>
      </w:pPr>
      <w:r>
        <w:rPr>
          <w:spacing w:val="-5"/>
          <w:position w:val="1"/>
        </w:rPr>
        <w:t>设定主题：</w:t>
      </w:r>
    </w:p>
    <w:p w14:paraId="5C05B84B">
      <w:pPr>
        <w:pStyle w:val="2"/>
        <w:spacing w:before="105" w:line="418" w:lineRule="exact"/>
        <w:ind w:left="669"/>
      </w:pPr>
      <w:r>
        <w:rPr>
          <w:rFonts w:ascii="Times New Roman" w:hAnsi="Times New Roman" w:eastAsia="Times New Roman" w:cs="Times New Roman"/>
          <w:spacing w:val="4"/>
          <w:position w:val="1"/>
        </w:rPr>
        <w:t>1.</w:t>
      </w:r>
      <w:r>
        <w:rPr>
          <w:spacing w:val="4"/>
          <w:position w:val="1"/>
        </w:rPr>
        <w:t>道路交通安全教育</w:t>
      </w:r>
    </w:p>
    <w:p w14:paraId="63943B3A">
      <w:pPr>
        <w:pStyle w:val="2"/>
        <w:spacing w:before="141" w:line="419" w:lineRule="exact"/>
        <w:ind w:left="638"/>
      </w:pPr>
      <w:r>
        <w:rPr>
          <w:rFonts w:ascii="Times New Roman" w:hAnsi="Times New Roman" w:eastAsia="Times New Roman" w:cs="Times New Roman"/>
          <w:spacing w:val="8"/>
          <w:position w:val="2"/>
        </w:rPr>
        <w:t>2.</w:t>
      </w:r>
      <w:r>
        <w:rPr>
          <w:spacing w:val="8"/>
          <w:position w:val="2"/>
        </w:rPr>
        <w:t>预防校园暴力与欺凌</w:t>
      </w:r>
    </w:p>
    <w:p w14:paraId="625AABE2">
      <w:pPr>
        <w:pStyle w:val="2"/>
        <w:spacing w:before="143" w:line="418" w:lineRule="exact"/>
        <w:ind w:left="645"/>
      </w:pPr>
      <w:r>
        <w:rPr>
          <w:rFonts w:ascii="Times New Roman" w:hAnsi="Times New Roman" w:eastAsia="Times New Roman" w:cs="Times New Roman"/>
          <w:spacing w:val="8"/>
          <w:position w:val="2"/>
        </w:rPr>
        <w:t>3.</w:t>
      </w:r>
      <w:r>
        <w:rPr>
          <w:spacing w:val="8"/>
          <w:position w:val="2"/>
        </w:rPr>
        <w:t>抵制性骚扰（猥亵）</w:t>
      </w:r>
    </w:p>
    <w:p w14:paraId="264999F5">
      <w:pPr>
        <w:pStyle w:val="2"/>
        <w:spacing w:before="141" w:line="418" w:lineRule="exact"/>
        <w:ind w:left="637"/>
      </w:pPr>
      <w:r>
        <w:rPr>
          <w:rFonts w:ascii="Times New Roman" w:hAnsi="Times New Roman" w:eastAsia="Times New Roman" w:cs="Times New Roman"/>
          <w:spacing w:val="8"/>
          <w:position w:val="2"/>
        </w:rPr>
        <w:t>4.</w:t>
      </w:r>
      <w:r>
        <w:rPr>
          <w:spacing w:val="8"/>
          <w:position w:val="2"/>
        </w:rPr>
        <w:t>网络安全与隐私保护</w:t>
      </w:r>
    </w:p>
    <w:p w14:paraId="401124C1">
      <w:pPr>
        <w:pStyle w:val="2"/>
        <w:spacing w:before="181" w:line="413" w:lineRule="exact"/>
        <w:ind w:left="647"/>
      </w:pPr>
      <w:r>
        <w:rPr>
          <w:rFonts w:ascii="Times New Roman" w:hAnsi="Times New Roman" w:eastAsia="Times New Roman" w:cs="Times New Roman"/>
          <w:spacing w:val="7"/>
          <w:position w:val="1"/>
        </w:rPr>
        <w:t>5.</w:t>
      </w:r>
      <w:r>
        <w:rPr>
          <w:spacing w:val="7"/>
          <w:position w:val="1"/>
        </w:rPr>
        <w:t>未成年人依法依规正确使用网络</w:t>
      </w:r>
    </w:p>
    <w:p w14:paraId="7836769C">
      <w:pPr>
        <w:pStyle w:val="2"/>
        <w:spacing w:before="109" w:line="418" w:lineRule="exact"/>
        <w:ind w:left="645"/>
        <w:rPr>
          <w:spacing w:val="7"/>
          <w:position w:val="2"/>
        </w:rPr>
      </w:pPr>
      <w:r>
        <w:rPr>
          <w:rFonts w:ascii="Times New Roman" w:hAnsi="Times New Roman" w:eastAsia="Times New Roman" w:cs="Times New Roman"/>
          <w:spacing w:val="7"/>
          <w:position w:val="2"/>
        </w:rPr>
        <w:t>6.</w:t>
      </w:r>
      <w:r>
        <w:rPr>
          <w:spacing w:val="7"/>
          <w:position w:val="2"/>
        </w:rPr>
        <w:t>校园生活中的法律常识</w:t>
      </w:r>
    </w:p>
    <w:p w14:paraId="1A5CDF78">
      <w:pPr>
        <w:pStyle w:val="2"/>
        <w:spacing w:before="109" w:line="418" w:lineRule="exact"/>
        <w:ind w:left="645"/>
        <w:rPr>
          <w:spacing w:val="7"/>
          <w:position w:val="2"/>
        </w:rPr>
        <w:sectPr>
          <w:footerReference r:id="rId5" w:type="default"/>
          <w:pgSz w:w="11906" w:h="16839"/>
          <w:pgMar w:top="1431" w:right="1320" w:bottom="1394" w:left="1424" w:header="0" w:footer="1027" w:gutter="0"/>
          <w:cols w:space="720" w:num="1"/>
        </w:sectPr>
      </w:pPr>
    </w:p>
    <w:p w14:paraId="596CD888">
      <w:pPr>
        <w:spacing w:line="308" w:lineRule="auto"/>
        <w:rPr>
          <w:rFonts w:ascii="Arial"/>
          <w:sz w:val="21"/>
        </w:rPr>
      </w:pPr>
    </w:p>
    <w:p w14:paraId="037FDE4A">
      <w:pPr>
        <w:pStyle w:val="2"/>
        <w:spacing w:before="101" w:line="412" w:lineRule="exact"/>
        <w:ind w:left="638"/>
      </w:pPr>
      <w:r>
        <w:rPr>
          <w:rFonts w:ascii="Times New Roman" w:hAnsi="Times New Roman" w:eastAsia="Times New Roman" w:cs="Times New Roman"/>
          <w:spacing w:val="4"/>
          <w:position w:val="1"/>
        </w:rPr>
        <w:t>7.</w:t>
      </w:r>
      <w:r>
        <w:rPr>
          <w:spacing w:val="4"/>
          <w:position w:val="1"/>
        </w:rPr>
        <w:t>实习期间的权益保障</w:t>
      </w:r>
    </w:p>
    <w:p w14:paraId="5DF64789">
      <w:pPr>
        <w:pStyle w:val="2"/>
        <w:spacing w:before="109" w:line="419" w:lineRule="exact"/>
        <w:ind w:left="646"/>
      </w:pPr>
      <w:r>
        <w:rPr>
          <w:rFonts w:ascii="Times New Roman" w:hAnsi="Times New Roman" w:eastAsia="Times New Roman" w:cs="Times New Roman"/>
          <w:spacing w:val="7"/>
          <w:position w:val="1"/>
        </w:rPr>
        <w:t>8.</w:t>
      </w:r>
      <w:r>
        <w:rPr>
          <w:spacing w:val="7"/>
          <w:position w:val="1"/>
        </w:rPr>
        <w:t>防范校园贷款与金融诈骗</w:t>
      </w:r>
    </w:p>
    <w:p w14:paraId="6999DDC2">
      <w:pPr>
        <w:pStyle w:val="2"/>
        <w:spacing w:before="140" w:line="419" w:lineRule="exact"/>
        <w:ind w:left="639"/>
      </w:pPr>
      <w:r>
        <w:rPr>
          <w:rFonts w:ascii="Times New Roman" w:hAnsi="Times New Roman" w:eastAsia="Times New Roman" w:cs="Times New Roman"/>
          <w:spacing w:val="7"/>
          <w:position w:val="2"/>
        </w:rPr>
        <w:t>9.</w:t>
      </w:r>
      <w:r>
        <w:rPr>
          <w:spacing w:val="7"/>
          <w:position w:val="2"/>
        </w:rPr>
        <w:t>消费者权益保护法</w:t>
      </w:r>
    </w:p>
    <w:p w14:paraId="2EB03108">
      <w:pPr>
        <w:pStyle w:val="2"/>
        <w:spacing w:before="140" w:line="419" w:lineRule="exact"/>
        <w:ind w:left="664"/>
      </w:pPr>
      <w:r>
        <w:rPr>
          <w:rFonts w:ascii="Times New Roman" w:hAnsi="Times New Roman" w:eastAsia="Times New Roman" w:cs="Times New Roman"/>
          <w:spacing w:val="6"/>
          <w:position w:val="1"/>
        </w:rPr>
        <w:t>10.</w:t>
      </w:r>
      <w:r>
        <w:rPr>
          <w:spacing w:val="6"/>
          <w:position w:val="1"/>
        </w:rPr>
        <w:t>大学生恋爱关系中的法律边界</w:t>
      </w:r>
    </w:p>
    <w:p w14:paraId="4163ADFE">
      <w:pPr>
        <w:pStyle w:val="2"/>
        <w:spacing w:before="143" w:line="418" w:lineRule="exact"/>
        <w:ind w:left="664"/>
      </w:pPr>
      <w:r>
        <w:rPr>
          <w:rFonts w:ascii="Times New Roman" w:hAnsi="Times New Roman" w:eastAsia="Times New Roman" w:cs="Times New Roman"/>
          <w:spacing w:val="5"/>
          <w:position w:val="2"/>
        </w:rPr>
        <w:t>11.</w:t>
      </w:r>
      <w:r>
        <w:rPr>
          <w:spacing w:val="5"/>
          <w:position w:val="2"/>
        </w:rPr>
        <w:t>毕业生就业合同与三方协议</w:t>
      </w:r>
    </w:p>
    <w:p w14:paraId="23ED09A8">
      <w:pPr>
        <w:pStyle w:val="2"/>
        <w:spacing w:before="140" w:line="419" w:lineRule="exact"/>
        <w:ind w:left="664"/>
      </w:pPr>
      <w:r>
        <w:rPr>
          <w:rFonts w:ascii="Times New Roman" w:hAnsi="Times New Roman" w:eastAsia="Times New Roman" w:cs="Times New Roman"/>
          <w:spacing w:val="5"/>
          <w:position w:val="1"/>
        </w:rPr>
        <w:t>12.</w:t>
      </w:r>
      <w:r>
        <w:rPr>
          <w:spacing w:val="5"/>
          <w:position w:val="1"/>
        </w:rPr>
        <w:t>创业初期的法律风险</w:t>
      </w:r>
    </w:p>
    <w:p w14:paraId="0109A76F">
      <w:pPr>
        <w:pStyle w:val="2"/>
        <w:spacing w:before="140" w:line="419" w:lineRule="exact"/>
        <w:ind w:left="664"/>
      </w:pPr>
      <w:r>
        <w:rPr>
          <w:rFonts w:ascii="Times New Roman" w:hAnsi="Times New Roman" w:eastAsia="Times New Roman" w:cs="Times New Roman"/>
          <w:spacing w:val="7"/>
          <w:position w:val="2"/>
        </w:rPr>
        <w:t>13.</w:t>
      </w:r>
      <w:r>
        <w:rPr>
          <w:spacing w:val="7"/>
          <w:position w:val="2"/>
        </w:rPr>
        <w:t>知识产权保护（学术诚信与版权保护）</w:t>
      </w:r>
    </w:p>
    <w:p w14:paraId="65A66CCF">
      <w:pPr>
        <w:pStyle w:val="2"/>
        <w:spacing w:before="143" w:line="418" w:lineRule="exact"/>
        <w:ind w:left="664"/>
      </w:pPr>
      <w:r>
        <w:rPr>
          <w:rFonts w:ascii="Times New Roman" w:hAnsi="Times New Roman" w:eastAsia="Times New Roman" w:cs="Times New Roman"/>
          <w:spacing w:val="6"/>
          <w:position w:val="2"/>
        </w:rPr>
        <w:t>14.</w:t>
      </w:r>
      <w:r>
        <w:rPr>
          <w:spacing w:val="6"/>
          <w:position w:val="2"/>
        </w:rPr>
        <w:t>如何做好校园的食品卫生安全</w:t>
      </w:r>
    </w:p>
    <w:p w14:paraId="08B91084">
      <w:pPr>
        <w:spacing w:before="176" w:line="413" w:lineRule="exact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四、作品要求</w:t>
      </w:r>
    </w:p>
    <w:p w14:paraId="57C960DA">
      <w:pPr>
        <w:pStyle w:val="2"/>
        <w:spacing w:before="111" w:line="418" w:lineRule="exact"/>
        <w:ind w:right="29"/>
        <w:jc w:val="center"/>
      </w:pPr>
      <w:r>
        <w:rPr>
          <w:rFonts w:hint="eastAsia" w:ascii="Times New Roman" w:hAnsi="Times New Roman" w:eastAsia="宋体" w:cs="Times New Roman"/>
          <w:spacing w:val="-3"/>
          <w:position w:val="1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spacing w:val="-3"/>
          <w:position w:val="1"/>
        </w:rPr>
        <w:t>1.</w:t>
      </w:r>
      <w:r>
        <w:rPr>
          <w:spacing w:val="-3"/>
          <w:position w:val="1"/>
        </w:rPr>
        <w:t>积极传播法治正能量，内容准确、积极向上，注重以案普法。</w:t>
      </w:r>
    </w:p>
    <w:p w14:paraId="16597D86">
      <w:pPr>
        <w:pStyle w:val="2"/>
        <w:spacing w:before="143" w:line="312" w:lineRule="auto"/>
        <w:ind w:left="9" w:right="155" w:firstLine="623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画面美观大方，色彩搭配和谐，符合视</w:t>
      </w:r>
      <w:r>
        <w:rPr>
          <w:spacing w:val="4"/>
        </w:rPr>
        <w:t>觉审美规律，具有艺</w:t>
      </w:r>
      <w:r>
        <w:rPr>
          <w:spacing w:val="13"/>
        </w:rPr>
        <w:t>术感和观赏性。声音清晰无杂音，音画同步。字幕准确，与视频</w:t>
      </w:r>
      <w:r>
        <w:rPr>
          <w:spacing w:val="4"/>
        </w:rPr>
        <w:t>内容相吻合。</w:t>
      </w:r>
    </w:p>
    <w:p w14:paraId="0AD57715">
      <w:pPr>
        <w:pStyle w:val="2"/>
        <w:spacing w:before="107" w:line="313" w:lineRule="auto"/>
        <w:ind w:left="17" w:right="181" w:firstLine="622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作品时长</w:t>
      </w:r>
      <w:r>
        <w:rPr>
          <w:rFonts w:ascii="Times New Roman" w:hAnsi="Times New Roman" w:eastAsia="Times New Roman" w:cs="Times New Roman"/>
          <w:spacing w:val="4"/>
        </w:rPr>
        <w:t>3—8</w:t>
      </w:r>
      <w:r>
        <w:rPr>
          <w:spacing w:val="4"/>
        </w:rPr>
        <w:t>分钟。画面比例</w:t>
      </w:r>
      <w:r>
        <w:rPr>
          <w:rFonts w:ascii="Times New Roman" w:hAnsi="Times New Roman" w:eastAsia="Times New Roman" w:cs="Times New Roman"/>
          <w:spacing w:val="4"/>
        </w:rPr>
        <w:t>16:9</w:t>
      </w:r>
      <w:r>
        <w:rPr>
          <w:spacing w:val="4"/>
        </w:rPr>
        <w:t>或</w:t>
      </w:r>
      <w:r>
        <w:rPr>
          <w:rFonts w:ascii="Times New Roman" w:hAnsi="Times New Roman" w:eastAsia="Times New Roman" w:cs="Times New Roman"/>
          <w:spacing w:val="4"/>
        </w:rPr>
        <w:t>9:16</w:t>
      </w:r>
      <w:r>
        <w:rPr>
          <w:spacing w:val="4"/>
        </w:rPr>
        <w:t>，画面像素尺寸</w:t>
      </w:r>
      <w:r>
        <w:rPr>
          <w:rFonts w:ascii="Times New Roman" w:hAnsi="Times New Roman" w:eastAsia="Times New Roman" w:cs="Times New Roman"/>
        </w:rPr>
        <w:t>1920×1080</w:t>
      </w:r>
      <w:r>
        <w:t>（横屏）或</w:t>
      </w:r>
      <w:r>
        <w:rPr>
          <w:rFonts w:ascii="Times New Roman" w:hAnsi="Times New Roman" w:eastAsia="Times New Roman" w:cs="Times New Roman"/>
        </w:rPr>
        <w:t>1080×1920</w:t>
      </w:r>
      <w:r>
        <w:t>（竖屏</w:t>
      </w:r>
      <w:r>
        <w:rPr>
          <w:spacing w:val="-17"/>
        </w:rPr>
        <w:t>），</w:t>
      </w:r>
      <w:r>
        <w:t>输出格式为</w:t>
      </w:r>
      <w:r>
        <w:rPr>
          <w:rFonts w:ascii="Times New Roman" w:hAnsi="Times New Roman" w:eastAsia="Times New Roman" w:cs="Times New Roman"/>
        </w:rPr>
        <w:t>MP4</w:t>
      </w:r>
      <w:r>
        <w:t>，视</w:t>
      </w:r>
      <w:r>
        <w:rPr>
          <w:spacing w:val="4"/>
        </w:rPr>
        <w:t>频大小不超过</w:t>
      </w:r>
      <w:r>
        <w:rPr>
          <w:rFonts w:ascii="Times New Roman" w:hAnsi="Times New Roman" w:eastAsia="Times New Roman" w:cs="Times New Roman"/>
          <w:spacing w:val="4"/>
        </w:rPr>
        <w:t>500</w:t>
      </w:r>
      <w:r>
        <w:rPr>
          <w:rFonts w:ascii="Times New Roman" w:hAnsi="Times New Roman" w:eastAsia="Times New Roman" w:cs="Times New Roman"/>
        </w:rPr>
        <w:t>MB</w:t>
      </w:r>
      <w:r>
        <w:rPr>
          <w:spacing w:val="4"/>
        </w:rPr>
        <w:t>。</w:t>
      </w:r>
    </w:p>
    <w:p w14:paraId="29B1113A">
      <w:pPr>
        <w:pStyle w:val="2"/>
        <w:spacing w:before="104" w:line="302" w:lineRule="auto"/>
        <w:ind w:left="8" w:right="184" w:firstLine="623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单作品报送作者不超过</w:t>
      </w:r>
      <w:r>
        <w:rPr>
          <w:rFonts w:ascii="Times New Roman" w:hAnsi="Times New Roman" w:eastAsia="Times New Roman" w:cs="Times New Roman"/>
          <w:spacing w:val="8"/>
        </w:rPr>
        <w:t>8</w:t>
      </w:r>
      <w:r>
        <w:rPr>
          <w:spacing w:val="8"/>
        </w:rPr>
        <w:t>人（含</w:t>
      </w:r>
      <w:r>
        <w:rPr>
          <w:spacing w:val="-68"/>
        </w:rPr>
        <w:t>），</w:t>
      </w:r>
      <w:r>
        <w:rPr>
          <w:spacing w:val="8"/>
        </w:rPr>
        <w:t>指导老师</w:t>
      </w:r>
      <w:r>
        <w:rPr>
          <w:spacing w:val="7"/>
        </w:rPr>
        <w:t>应涵盖到作者</w:t>
      </w:r>
      <w:r>
        <w:rPr>
          <w:spacing w:val="6"/>
        </w:rPr>
        <w:t>名录中，不另外设置指导老师奖项。</w:t>
      </w:r>
    </w:p>
    <w:p w14:paraId="49B71EBC">
      <w:pPr>
        <w:spacing w:before="141" w:line="412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五、报送规则</w:t>
      </w:r>
    </w:p>
    <w:p w14:paraId="76035107">
      <w:pPr>
        <w:pStyle w:val="2"/>
        <w:spacing w:before="154" w:line="330" w:lineRule="auto"/>
        <w:ind w:firstLine="644"/>
        <w:jc w:val="both"/>
        <w:rPr>
          <w:rFonts w:ascii="Arial"/>
          <w:sz w:val="21"/>
        </w:rPr>
      </w:pPr>
      <w:r>
        <w:rPr>
          <w:spacing w:val="19"/>
        </w:rPr>
        <w:t>各地各校活动负责人登录“桂教通”平台，在“教育管理”</w:t>
      </w:r>
      <w:r>
        <w:rPr>
          <w:spacing w:val="13"/>
        </w:rPr>
        <w:t>菜单中，点击“法治教育专题”专题界面，在“精彩活动”中</w:t>
      </w:r>
      <w:r>
        <w:rPr>
          <w:rFonts w:hint="eastAsia"/>
          <w:spacing w:val="13"/>
          <w:lang w:eastAsia="zh-CN"/>
        </w:rPr>
        <w:t>，</w:t>
      </w:r>
      <w:r>
        <w:rPr>
          <w:spacing w:val="6"/>
        </w:rPr>
        <w:t>点击进入对应活动界面进行报名。各地各校活动负责人于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spacing w:val="6"/>
        </w:rPr>
        <w:t>年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20</w:t>
      </w:r>
      <w:r>
        <w:rPr>
          <w:rFonts w:hint="eastAsia" w:ascii="仿宋" w:hAnsi="仿宋" w:eastAsia="仿宋" w:cs="仿宋"/>
          <w:spacing w:val="1"/>
          <w:lang w:eastAsia="zh-CN"/>
        </w:rPr>
        <w:t>日</w:t>
      </w:r>
      <w:r>
        <w:rPr>
          <w:rFonts w:ascii="Times New Roman" w:hAnsi="Times New Roman" w:eastAsia="Times New Roman" w:cs="Times New Roman"/>
          <w:spacing w:val="1"/>
        </w:rPr>
        <w:t>18</w:t>
      </w:r>
      <w:r>
        <w:rPr>
          <w:spacing w:val="1"/>
        </w:rPr>
        <w:t>时前将参评作品及相关</w:t>
      </w:r>
      <w:r>
        <w:t>材料上传至“桂教通”平台。</w:t>
      </w:r>
      <w:bookmarkStart w:id="0" w:name="_GoBack"/>
      <w:bookmarkEnd w:id="0"/>
    </w:p>
    <w:p w14:paraId="3137BABA">
      <w:pPr>
        <w:pStyle w:val="2"/>
        <w:spacing w:before="100" w:line="339" w:lineRule="auto"/>
        <w:ind w:left="11" w:right="21" w:firstLine="639"/>
        <w:jc w:val="both"/>
      </w:pPr>
      <w:r>
        <w:rPr>
          <w:spacing w:val="5"/>
        </w:rPr>
        <w:t>未尽事宜请咨询联系：覃明菲老师，电话：</w:t>
      </w:r>
      <w:r>
        <w:rPr>
          <w:rFonts w:ascii="Times New Roman" w:hAnsi="Times New Roman" w:eastAsia="Times New Roman" w:cs="Times New Roman"/>
          <w:spacing w:val="5"/>
        </w:rPr>
        <w:t>19195991566</w:t>
      </w:r>
      <w:r>
        <w:rPr>
          <w:spacing w:val="5"/>
        </w:rPr>
        <w:t>（微</w:t>
      </w:r>
      <w:r>
        <w:rPr>
          <w:spacing w:val="12"/>
        </w:rPr>
        <w:t>信同号）。注：报名材料中，涉及到学校名称均不可使用缩写，</w:t>
      </w:r>
      <w:r>
        <w:rPr>
          <w:spacing w:val="8"/>
        </w:rPr>
        <w:t>需为学校全称，与最终评奖填写的学校名称保持一致。</w:t>
      </w:r>
    </w:p>
    <w:p w14:paraId="4150CB9F">
      <w:pPr>
        <w:spacing w:before="9" w:line="412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六、奖项设置</w:t>
      </w:r>
    </w:p>
    <w:p w14:paraId="0CEF7987">
      <w:pPr>
        <w:pStyle w:val="2"/>
        <w:spacing w:before="149" w:line="333" w:lineRule="auto"/>
        <w:ind w:left="11" w:firstLine="639"/>
        <w:jc w:val="both"/>
        <w:rPr>
          <w:sz w:val="28"/>
          <w:szCs w:val="28"/>
        </w:rPr>
      </w:pPr>
      <w:r>
        <w:rPr>
          <w:spacing w:val="13"/>
        </w:rPr>
        <w:t>根据每个主题的参评作品量的比例来评审出一、二、三等奖获奖作品，获奖作品将在广西广播电视台官方认证的广西教育周</w:t>
      </w:r>
      <w:r>
        <w:rPr>
          <w:spacing w:val="2"/>
        </w:rPr>
        <w:t>刊视频号展播。</w:t>
      </w:r>
    </w:p>
    <w:sectPr>
      <w:footerReference r:id="rId6" w:type="default"/>
      <w:pgSz w:w="11906" w:h="16839"/>
      <w:pgMar w:top="1431" w:right="1419" w:bottom="1394" w:left="1403" w:header="0" w:footer="10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3AAE0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23BA">
    <w:pPr>
      <w:spacing w:line="233" w:lineRule="auto"/>
      <w:ind w:left="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51AD8"/>
    <w:rsid w:val="035A2277"/>
    <w:rsid w:val="09F4422A"/>
    <w:rsid w:val="102A55F9"/>
    <w:rsid w:val="1F5D3A84"/>
    <w:rsid w:val="1FD93FCE"/>
    <w:rsid w:val="27457A1B"/>
    <w:rsid w:val="40077B0C"/>
    <w:rsid w:val="40356427"/>
    <w:rsid w:val="40E13EB9"/>
    <w:rsid w:val="4B87054D"/>
    <w:rsid w:val="563829EB"/>
    <w:rsid w:val="59630600"/>
    <w:rsid w:val="5CDF179C"/>
    <w:rsid w:val="6310019E"/>
    <w:rsid w:val="65B31A18"/>
    <w:rsid w:val="72EB27F1"/>
    <w:rsid w:val="77E479BD"/>
    <w:rsid w:val="7B197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55"/>
      <w:szCs w:val="5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821</Words>
  <Characters>914</Characters>
  <TotalTime>56</TotalTime>
  <ScaleCrop>false</ScaleCrop>
  <LinksUpToDate>false</LinksUpToDate>
  <CharactersWithSpaces>918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2025-05-20T10:59:00Z</dcterms:created>
  <dc:creator>行走厨房</dc:creator>
  <cp:lastModifiedBy>大鱼</cp:lastModifiedBy>
  <dcterms:modified xsi:type="dcterms:W3CDTF">2025-06-06T03:55:48Z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2025-06-05T14:46:00Z</vt:filetime>
  </property>
  <property fmtid="{D5CDD505-2E9C-101B-9397-08002B2CF9AE}" pid="4" name="KSOTemplateDocerSaveRecord">
    <vt:lpwstr>eyJoZGlkIjoiMDM0MjBiOTY0ZjBhY2M3ZTQxZTljMDk3Yzk3MTBjNmMiLCJ1c2VySWQiOiI1MjQzMzc1OTEifQ==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B391361ACA8D4B4FAD162F7C27D3B135_13</vt:lpwstr>
  </property>
</Properties>
</file>