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D22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bookmarkStart w:id="0" w:name="_GoBack"/>
      <w:bookmarkEnd w:id="0"/>
    </w:p>
    <w:p w14:paraId="31A3F62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44"/>
          <w:szCs w:val="44"/>
          <w:lang w:val="en-US" w:eastAsia="zh-CN"/>
        </w:rPr>
      </w:pPr>
    </w:p>
    <w:p w14:paraId="50E56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44"/>
          <w:lang w:val="en-US" w:eastAsia="zh-CN"/>
        </w:rPr>
      </w:pPr>
      <w:r>
        <w:rPr>
          <w:rFonts w:hint="default" w:ascii="Times New Roman" w:hAnsi="Times New Roman" w:eastAsia="黑体" w:cs="Times New Roman"/>
          <w:color w:val="auto"/>
          <w:sz w:val="44"/>
          <w:szCs w:val="44"/>
          <w:lang w:val="en-US" w:eastAsia="zh-CN"/>
        </w:rPr>
        <w:t>2024年《教育事业综合统计调查制度》</w:t>
      </w:r>
    </w:p>
    <w:p w14:paraId="5404C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44"/>
          <w:lang w:val="en-US" w:eastAsia="zh-CN"/>
        </w:rPr>
      </w:pPr>
      <w:r>
        <w:rPr>
          <w:rFonts w:hint="default" w:ascii="Times New Roman" w:hAnsi="Times New Roman" w:eastAsia="黑体" w:cs="Times New Roman"/>
          <w:color w:val="auto"/>
          <w:sz w:val="44"/>
          <w:szCs w:val="44"/>
          <w:lang w:val="en-US" w:eastAsia="zh-CN"/>
        </w:rPr>
        <w:t>修订情况说明（高等教育部分）</w:t>
      </w:r>
    </w:p>
    <w:p w14:paraId="5B8D5F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p>
    <w:p w14:paraId="54635F3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一、修订调查表</w:t>
      </w:r>
    </w:p>
    <w:p w14:paraId="5952FD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修订【教基1304】【教基4352】表样：具体包括增加了银龄教师、教学岗银龄教师、两年以上，外籍人员、临床教师等指标及相应指标解释、填报说明；取消了外籍教师指标；修订了校外教师、行业导师的指标解释。</w:t>
      </w:r>
    </w:p>
    <w:p w14:paraId="4E36E6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修订【教基1304】表样：硕士、博士学位授权一级、二级学科点，国家级一流学科指标从相关司局共享，无需填写。</w:t>
      </w:r>
    </w:p>
    <w:p w14:paraId="18441F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（一）银龄教师</w:t>
      </w:r>
    </w:p>
    <w:p w14:paraId="0C3295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基1304】中修订“银龄教师”指标解释：银龄教师是指各级各类学校聘请的，经各级教育行政部门银龄教师行动计划认定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14:paraId="418751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2.在【教基1304】【教基4352】增加“#教学岗银龄教师”指标及相应指标解释：教学岗银龄教师是指具有《中华人民共和国教师法》《教师资格条例》规定的教师资格证且从事教学工作的银龄教师。</w:t>
      </w:r>
    </w:p>
    <w:p w14:paraId="526C24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3.在【教基1304】【教基4360】增加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＃两年以上”指标及相应填报说明：两年以上是指聘期在两年以上或已在本校工作两年以上的教学岗银龄教师。</w:t>
      </w:r>
    </w:p>
    <w:p w14:paraId="1D53DFD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4.在【教基1304】增加“银龄教师”相关指标及填报说明：</w:t>
      </w:r>
    </w:p>
    <w:p w14:paraId="044CC6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本表中校外教师中的教学岗银龄教师仅指从事教学工作的银龄教师，其总计数来源于《高等教育学校基本情况》或《职业教育学校基本情况》“教学岗银龄教师”指标。</w:t>
      </w:r>
    </w:p>
    <w:p w14:paraId="27B6575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由受援单位填报银龄教师数。</w:t>
      </w:r>
    </w:p>
    <w:p w14:paraId="4B92A4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（二）外籍人员</w:t>
      </w:r>
    </w:p>
    <w:p w14:paraId="0598B7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1.在【教基4352】增加“外籍人员”行及相应填报说明：外籍人员需由学校聘用，并取得外国人来华工作许可和工作类居留证件。</w:t>
      </w:r>
    </w:p>
    <w:p w14:paraId="667894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2.在【教基4360】【教基4362】中取消“外籍教师”指标及指标解释。</w:t>
      </w:r>
    </w:p>
    <w:p w14:paraId="5E7B6D3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（三）临床教师</w:t>
      </w:r>
    </w:p>
    <w:p w14:paraId="59C306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1.在【教基4352】增加“临床教师”列及相应指标解释：临床教师是指学校附属医院中，具有副高级及以上专业技术职务、人事关系不在学校并承担教学任务的临床医务工作者。</w:t>
      </w:r>
    </w:p>
    <w:p w14:paraId="515EA5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2.在【教基4352】中增加“临床教师＂填报说明，明确校外教师、行业导师中均不包含临床教师。</w:t>
      </w:r>
    </w:p>
    <w:p w14:paraId="35FD1D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3.在【教基1304】中取消“临床教师”行及指标解释。</w:t>
      </w:r>
    </w:p>
    <w:p w14:paraId="4F0890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（四）教职工</w:t>
      </w:r>
    </w:p>
    <w:p w14:paraId="18E8CB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在【教基4352】中修订“教职工”指标解释：教职工是指各级各类学校（机构）根据岗位聘用的全职为学校工作的人员（含在编人员和签订一年以上劳动合同人员）。</w:t>
      </w:r>
    </w:p>
    <w:p w14:paraId="32A7414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（五）专任教师</w:t>
      </w:r>
    </w:p>
    <w:p w14:paraId="3682842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4352】中修订“专任教师”指标解释：专任教师是指具有《中华人民共和国教师法》《教师资格条例》规定的高等教育学校教师资格，或取得外国人来华工作许可和工作类居留证件，学校根据《关于高等学校岗位设置管理的指导意见》，聘用的专职从事教学工作的教学为主型岗位和教学科研型岗位人员。</w:t>
      </w:r>
    </w:p>
    <w:p w14:paraId="23F31D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（六）校外教师</w:t>
      </w:r>
    </w:p>
    <w:p w14:paraId="07EF02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4352】【教基4360】中修订“校外教师”指标解释：校外教师是指聘请外校或外单位具有《中华人民共和国教师法》《教师资格条例》规定的高等教育学校教师资格，或取得外国人来华工作许可和工作类居留证件，聘期在一学期以上，从事教学工作的人员。包括其他学校退休教师和本校退休教师。包括具有教师资格的银龄教师。</w:t>
      </w:r>
    </w:p>
    <w:p w14:paraId="5148EC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（七）行业导师</w:t>
      </w:r>
    </w:p>
    <w:p w14:paraId="2D35BA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4352】【教基4360】【教基4362】中修订“行业导师”指标解释：行业导师是指学校按照聘用流程，聘请的校外行业、企事业单位、科研机构等无教师资格证但参与协助教学工作的高技能人才，聘期为一学期及以上。包括不具有教师资格的银龄教师。</w:t>
      </w:r>
    </w:p>
    <w:p w14:paraId="15A61B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（八）硕士、博士学位授权一级、二级学科点，国家级一流学科</w:t>
      </w:r>
    </w:p>
    <w:p w14:paraId="400394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1.从有关业务司局获得硕士、博士学位授权一级、二级学科点以及国家级一流学科等数据并植入【教基1304】。</w:t>
      </w:r>
    </w:p>
    <w:p w14:paraId="1252D7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2.在【教基1304】中取消省级一流学科指标。</w:t>
      </w:r>
    </w:p>
    <w:p w14:paraId="46FD4A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3.修订填报说明：</w:t>
      </w:r>
    </w:p>
    <w:p w14:paraId="0BE1AE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硕士、博士学位授权一级、二级学科点是指国务院学位委员会审批、备案批复的硕士、博士授权一级、二级学科点。数据来源于教育部学位管理与研究生教育司，不需要填写。</w:t>
      </w:r>
    </w:p>
    <w:p w14:paraId="765E82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国家一流学科数量数据来源于教育部学位管理与研究生教育司，不需要填写</w:t>
      </w:r>
      <w:r>
        <w:rPr>
          <w:rFonts w:hint="eastAsia" w:ascii="Times New Roman" w:hAnsi="Times New Roman" w:eastAsia="仿宋_GB2312" w:cs="Times New Roman"/>
          <w:sz w:val="32"/>
          <w:szCs w:val="32"/>
          <w:lang w:eastAsia="zh-CN"/>
        </w:rPr>
        <w:t>。</w:t>
      </w:r>
    </w:p>
    <w:p w14:paraId="2CADD9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二、修订指标解释和填报说明</w:t>
      </w:r>
    </w:p>
    <w:p w14:paraId="15E930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（一）总说明—统计时点</w:t>
      </w:r>
    </w:p>
    <w:p w14:paraId="5C1BE5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说明修订为：时点指标填写本学年初(9月1日起）的数据，如在校生数、教职工数、占地面积、固定资产总值等；时期指标填写上学年初至学年末（上年9月1日至本年8月31日）的数据，如毕业生数、复学学生数等。</w:t>
      </w:r>
    </w:p>
    <w:p w14:paraId="5AA855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（二）总说明—填报范围</w:t>
      </w:r>
    </w:p>
    <w:p w14:paraId="00884A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依据《国家开放大学综合改革方案》等文件，将“其他普通高教机构（分校或大专班）“修订为“其他普通高教机构（分校、大专班）”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将“广播电视大学“修订为“开放大学”。</w:t>
      </w:r>
    </w:p>
    <w:p w14:paraId="52DC5D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调查表：总说明、教基1001、教基1304、教基2310、教基3326、教基3327、教基3328、教基3334、教基3335、教基3338、教基3339、教基3343、教基3347、教基4352、教基4354、教基4358、教基4360、教基4362、教基4064、教基4366、教基4067、教基5374、教基5377、教基8386、教基8388、教基8389。</w:t>
      </w:r>
    </w:p>
    <w:p w14:paraId="14BB3C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（三）教师学历学位</w:t>
      </w:r>
    </w:p>
    <w:p w14:paraId="516BAD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4354】表中，在统计教师学历时，存在最后获得学历与最高学历不一致情况，为规范填报，填报说明修订为：本表填报时先要确定教师所获得的学历（博士研究生、硕士研究生、本科、专科是学历），再确定学历中所获得的学位（博士、硕士是学位），本表忽略学士学位；以所获得的最高学历、学位数填报，在读人员不计算。</w:t>
      </w:r>
    </w:p>
    <w:p w14:paraId="52B5D3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（四）固定资产总值</w:t>
      </w:r>
    </w:p>
    <w:p w14:paraId="4BFD0848">
      <w:pPr>
        <w:keepNext w:val="0"/>
        <w:keepLines w:val="0"/>
        <w:widowControl/>
        <w:suppressLineNumbers w:val="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在【教基5377】表中，依据《事业单位财务规则》、《财政部教育部关于印发</w:t>
      </w:r>
      <w:r>
        <w:rPr>
          <w:rFonts w:ascii="微软雅黑" w:hAnsi="微软雅黑" w:eastAsia="微软雅黑" w:cs="微软雅黑"/>
          <w:i w:val="0"/>
          <w:iCs w:val="0"/>
          <w:caps w:val="0"/>
          <w:color w:val="191B1F"/>
          <w:spacing w:val="0"/>
          <w:sz w:val="27"/>
          <w:szCs w:val="27"/>
          <w:shd w:val="clear" w:fill="FFFFFF"/>
        </w:rPr>
        <w:t>〈</w:t>
      </w:r>
      <w:r>
        <w:rPr>
          <w:rFonts w:hint="default" w:ascii="Times New Roman" w:hAnsi="Times New Roman" w:eastAsia="仿宋_GB2312" w:cs="Times New Roman"/>
          <w:sz w:val="32"/>
          <w:szCs w:val="32"/>
        </w:rPr>
        <w:t>高等学校财务制度</w:t>
      </w:r>
      <w:r>
        <w:rPr>
          <w:rFonts w:ascii="微软雅黑" w:hAnsi="微软雅黑" w:eastAsia="微软雅黑" w:cs="微软雅黑"/>
          <w:i w:val="0"/>
          <w:iCs w:val="0"/>
          <w:caps w:val="0"/>
          <w:color w:val="191B1F"/>
          <w:spacing w:val="0"/>
          <w:sz w:val="27"/>
          <w:szCs w:val="27"/>
          <w:shd w:val="clear" w:fill="FFFFFF"/>
        </w:rPr>
        <w:t>〉</w:t>
      </w:r>
      <w:r>
        <w:rPr>
          <w:rFonts w:hint="default" w:ascii="Times New Roman" w:hAnsi="Times New Roman" w:eastAsia="仿宋_GB2312" w:cs="Times New Roman"/>
          <w:sz w:val="32"/>
          <w:szCs w:val="32"/>
        </w:rPr>
        <w:t>的通知》（财教</w:t>
      </w:r>
      <w:r>
        <w:rPr>
          <w:rFonts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w:t>
      </w:r>
      <w:r>
        <w:rPr>
          <w:rFonts w:hint="default" w:ascii="Times New Roman" w:hAnsi="Times New Roman" w:eastAsia="仿宋_GB2312" w:cs="Times New Roman"/>
          <w:sz w:val="32"/>
          <w:szCs w:val="32"/>
        </w:rPr>
        <w:t>128号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、《财政部教育部关于印发</w:t>
      </w:r>
      <w:r>
        <w:rPr>
          <w:rFonts w:ascii="微软雅黑" w:hAnsi="微软雅黑" w:eastAsia="微软雅黑" w:cs="微软雅黑"/>
          <w:i w:val="0"/>
          <w:iCs w:val="0"/>
          <w:caps w:val="0"/>
          <w:color w:val="191B1F"/>
          <w:spacing w:val="0"/>
          <w:sz w:val="27"/>
          <w:szCs w:val="27"/>
          <w:shd w:val="clear" w:fill="FFFFFF"/>
        </w:rPr>
        <w:t>〈</w:t>
      </w:r>
      <w:r>
        <w:rPr>
          <w:rFonts w:hint="default" w:ascii="Times New Roman" w:hAnsi="Times New Roman" w:eastAsia="仿宋_GB2312" w:cs="Times New Roman"/>
          <w:sz w:val="32"/>
          <w:szCs w:val="32"/>
        </w:rPr>
        <w:t>中小学校财务制度〉的通知》（财教</w:t>
      </w:r>
      <w:r>
        <w:rPr>
          <w:rFonts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固定资产总值指标解释修订为：固定资产总值是指使用期限超过一年，单位价值在1000元以上，并在使用过程中基本保持原有物质形态的资产总值。单位价值虽未达到规定标准，但是耐用时间在一年以上的大批同类物资，作为固定资产管理。根据财会制度填写固定资产账面原值。</w:t>
      </w:r>
    </w:p>
    <w:p w14:paraId="68E467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三、规范指标表述</w:t>
      </w:r>
    </w:p>
    <w:p w14:paraId="5BBBE3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（一）床位数</w:t>
      </w:r>
    </w:p>
    <w:p w14:paraId="1DE24F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在【教基1304】表中，存在部分学校（机构）将上下床位统计为1张床，存在对床位数理解不一致情况，因此将“床位数”计量单位改成（个）。</w:t>
      </w:r>
    </w:p>
    <w:p w14:paraId="5A6E87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（二）招聘</w:t>
      </w:r>
    </w:p>
    <w:p w14:paraId="23E42B1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在【教基4063】表中，依据规范填报要求，修订指标解释为：招聘是指教育行政部门或学校按照公开招聘流程招收录用，并签订一年以上聘用合同的专任教师。</w:t>
      </w:r>
    </w:p>
    <w:p w14:paraId="228BCE4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（三）在校生短期出国校际交流人数</w:t>
      </w:r>
    </w:p>
    <w:p w14:paraId="52F59D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教基1304】表中，依据规范填报要求，指标修订为：上学年全日制在校生短期出国校际交流人数是指普通高校派出全日制在校生到与之有校际交流合作协议的国外大学开展为期三个月或以下的交流学习的人数。</w:t>
      </w:r>
    </w:p>
    <w:p w14:paraId="7CE375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（四）专业代码</w:t>
      </w:r>
    </w:p>
    <w:p w14:paraId="5932B5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在【教基3331】【教基3332】表中，依据规范填报要求，填报说明修订为：当按一级学科招生时，专业代码笫5、6位填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TP</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。如：当按哲学一级学科(0101)招生时，专业代码按0101TP填写</w:t>
      </w:r>
      <w:r>
        <w:rPr>
          <w:rFonts w:hint="eastAsia" w:ascii="Times New Roman" w:hAnsi="Times New Roman" w:eastAsia="仿宋_GB2312" w:cs="Times New Roman"/>
          <w:sz w:val="32"/>
          <w:szCs w:val="32"/>
          <w:lang w:eastAsia="zh-CN"/>
        </w:rPr>
        <w:t>。</w:t>
      </w:r>
    </w:p>
    <w:p w14:paraId="484841C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（五）保留入学资格</w:t>
      </w:r>
    </w:p>
    <w:p w14:paraId="0C47F5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教基3338】表中，依据规范填报要求，修订指标解释为：保留入学资格是指根据《普通高等学校学生管理规定》，新生向学校申请保留入学资格。获批同意保留入学资格期间不具有学籍。保留入学资格的条件、期限等由学校规定</w:t>
      </w:r>
      <w:r>
        <w:rPr>
          <w:rFonts w:hint="default" w:ascii="Times New Roman" w:hAnsi="Times New Roman" w:eastAsia="仿宋_GB2312" w:cs="Times New Roman"/>
          <w:sz w:val="32"/>
          <w:szCs w:val="32"/>
          <w:lang w:eastAsia="zh-CN"/>
        </w:rPr>
        <w:t>。</w:t>
      </w:r>
    </w:p>
    <w:p w14:paraId="78E5680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p>
    <w:p w14:paraId="0FE39A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p>
    <w:p w14:paraId="4CA9F331">
      <w:pPr>
        <w:jc w:val="both"/>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7B6857-B4B3-4227-85CD-88658A0555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5841E63-996D-4D40-8300-3E98FB15C38E}"/>
  </w:font>
  <w:font w:name="方正楷体_GB2312">
    <w:panose1 w:val="02000000000000000000"/>
    <w:charset w:val="86"/>
    <w:family w:val="auto"/>
    <w:pitch w:val="default"/>
    <w:sig w:usb0="A00002BF" w:usb1="184F6CFA" w:usb2="00000012" w:usb3="00000000" w:csb0="00040001" w:csb1="00000000"/>
    <w:embedRegular r:id="rId3" w:fontKey="{8071A539-ABA1-4F7F-BEF7-021BB5E88879}"/>
  </w:font>
  <w:font w:name="微软雅黑">
    <w:panose1 w:val="020B0503020204020204"/>
    <w:charset w:val="86"/>
    <w:family w:val="auto"/>
    <w:pitch w:val="default"/>
    <w:sig w:usb0="80000287" w:usb1="2ACF3C50" w:usb2="00000016" w:usb3="00000000" w:csb0="0004001F" w:csb1="00000000"/>
    <w:embedRegular r:id="rId4" w:fontKey="{AC0378AA-FDA0-4F47-9F80-41177E9E6D45}"/>
  </w:font>
  <w:font w:name="仿宋">
    <w:panose1 w:val="02010609060101010101"/>
    <w:charset w:val="86"/>
    <w:family w:val="auto"/>
    <w:pitch w:val="default"/>
    <w:sig w:usb0="800002BF" w:usb1="38CF7CFA" w:usb2="00000016" w:usb3="00000000" w:csb0="00040001" w:csb1="00000000"/>
    <w:embedRegular r:id="rId5" w:fontKey="{0E899A41-8B23-4502-AB53-B757586D47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mVjNjA2NDJiMDcyM2NiNWU4ZDA3NTY5MDhmYjUifQ=="/>
  </w:docVars>
  <w:rsids>
    <w:rsidRoot w:val="00000000"/>
    <w:rsid w:val="004B48CF"/>
    <w:rsid w:val="0A544CC8"/>
    <w:rsid w:val="0C637445"/>
    <w:rsid w:val="0D523741"/>
    <w:rsid w:val="0FE8038D"/>
    <w:rsid w:val="124D6435"/>
    <w:rsid w:val="146B50E8"/>
    <w:rsid w:val="1B1F4E7E"/>
    <w:rsid w:val="1DDB32DF"/>
    <w:rsid w:val="238C52B4"/>
    <w:rsid w:val="239A7798"/>
    <w:rsid w:val="286640ED"/>
    <w:rsid w:val="2AFA685B"/>
    <w:rsid w:val="2F6615E8"/>
    <w:rsid w:val="313513F2"/>
    <w:rsid w:val="376A3E61"/>
    <w:rsid w:val="3B5D137F"/>
    <w:rsid w:val="40610FCA"/>
    <w:rsid w:val="407C22A8"/>
    <w:rsid w:val="41294D93"/>
    <w:rsid w:val="4D801E76"/>
    <w:rsid w:val="53D77AC9"/>
    <w:rsid w:val="55D1679A"/>
    <w:rsid w:val="56C02A96"/>
    <w:rsid w:val="589046EA"/>
    <w:rsid w:val="5A0233C6"/>
    <w:rsid w:val="5BE2525D"/>
    <w:rsid w:val="6ACD532A"/>
    <w:rsid w:val="6FC1671D"/>
    <w:rsid w:val="7306587D"/>
    <w:rsid w:val="774E77F3"/>
    <w:rsid w:val="783C3AEF"/>
    <w:rsid w:val="7C52743D"/>
    <w:rsid w:val="7EF8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2772</Words>
  <Characters>2987</Characters>
  <Lines>0</Lines>
  <Paragraphs>0</Paragraphs>
  <TotalTime>6</TotalTime>
  <ScaleCrop>false</ScaleCrop>
  <LinksUpToDate>false</LinksUpToDate>
  <CharactersWithSpaces>2988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2024-09-27T04:01:00Z</dcterms:created>
  <dc:creator>发展规划处</dc:creator>
  <cp:lastModifiedBy>lj</cp:lastModifiedBy>
  <dcterms:modified xsi:type="dcterms:W3CDTF">2024-09-27T13:50:22Z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4EA982E7DFF94249983AF87D9280E79F_12</vt:lpwstr>
  </property>
</Properties>
</file>