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44"/>
          <w:szCs w:val="21"/>
        </w:rPr>
      </w:pPr>
      <w:bookmarkStart w:id="0" w:name="_Hlk162345575"/>
      <w:bookmarkEnd w:id="0"/>
    </w:p>
    <w:p>
      <w:pPr>
        <w:widowControl/>
        <w:spacing w:line="360" w:lineRule="auto"/>
        <w:jc w:val="right"/>
        <w:rPr>
          <w:rFonts w:asciiTheme="minorHAnsi" w:hAnsiTheme="minorHAnsi" w:eastAsiaTheme="majorEastAsia" w:cstheme="minorHAnsi"/>
          <w:b/>
          <w:kern w:val="0"/>
          <w:sz w:val="44"/>
          <w:szCs w:val="21"/>
        </w:rPr>
      </w:pPr>
    </w:p>
    <w:p>
      <w:pPr>
        <w:widowControl/>
        <w:spacing w:line="360" w:lineRule="auto"/>
        <w:jc w:val="right"/>
        <w:rPr>
          <w:rFonts w:asciiTheme="minorHAnsi" w:hAnsiTheme="minorHAnsi" w:eastAsiaTheme="majorEastAsia" w:cstheme="minorHAnsi"/>
          <w:b/>
          <w:color w:val="376092" w:themeColor="accent1" w:themeShade="BF"/>
          <w:kern w:val="0"/>
          <w:sz w:val="52"/>
          <w:szCs w:val="52"/>
        </w:rPr>
      </w:pPr>
    </w:p>
    <w:p>
      <w:pPr>
        <w:widowControl/>
        <w:spacing w:line="360" w:lineRule="auto"/>
        <w:jc w:val="center"/>
        <w:rPr>
          <w:rFonts w:asciiTheme="minorHAnsi" w:hAnsiTheme="minorHAnsi" w:eastAsiaTheme="majorEastAsia" w:cstheme="minorHAnsi"/>
          <w:b/>
          <w:color w:val="376092" w:themeColor="accent1" w:themeShade="BF"/>
          <w:kern w:val="0"/>
          <w:sz w:val="52"/>
          <w:szCs w:val="52"/>
          <w:u w:val="single"/>
        </w:rPr>
      </w:pPr>
      <w:r>
        <w:rPr>
          <w:rFonts w:hint="eastAsia" w:asciiTheme="minorHAnsi" w:hAnsiTheme="minorHAnsi" w:eastAsiaTheme="majorEastAsia" w:cstheme="minorHAnsi"/>
          <w:b/>
          <w:color w:val="376092" w:themeColor="accent1" w:themeShade="BF"/>
          <w:kern w:val="0"/>
          <w:sz w:val="52"/>
          <w:szCs w:val="52"/>
        </w:rPr>
        <w:t>澳大利亚阿德莱德大学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color w:val="376092" w:themeColor="accent1" w:themeShade="BF"/>
          <w:kern w:val="0"/>
          <w:sz w:val="44"/>
          <w:szCs w:val="44"/>
        </w:rPr>
        <w:t>学术英语与研究沟通技能项目</w:t>
      </w:r>
    </w:p>
    <w:p>
      <w:pPr>
        <w:widowControl/>
        <w:spacing w:line="360" w:lineRule="auto"/>
        <w:jc w:val="center"/>
        <w:rPr>
          <w:rFonts w:asciiTheme="minorHAnsi" w:hAnsiTheme="minorHAnsi" w:eastAsiaTheme="majorEastAsia" w:cstheme="minorHAnsi"/>
          <w:b/>
          <w:kern w:val="0"/>
          <w:sz w:val="44"/>
          <w:szCs w:val="44"/>
        </w:rPr>
      </w:pPr>
      <w:r>
        <w:rPr>
          <w:rFonts w:hint="eastAsia" w:asciiTheme="minorHAnsi" w:hAnsiTheme="minorHAnsi" w:eastAsiaTheme="majorEastAsia" w:cstheme="minorHAnsi"/>
          <w:b/>
          <w:kern w:val="0"/>
          <w:sz w:val="44"/>
          <w:szCs w:val="44"/>
        </w:rPr>
        <w:t>U</w:t>
      </w:r>
      <w:r>
        <w:rPr>
          <w:rFonts w:asciiTheme="minorHAnsi" w:hAnsiTheme="minorHAnsi" w:eastAsiaTheme="majorEastAsia" w:cstheme="minorHAnsi"/>
          <w:b/>
          <w:kern w:val="0"/>
          <w:sz w:val="44"/>
          <w:szCs w:val="44"/>
        </w:rPr>
        <w:t xml:space="preserve">niversity of Adelaide </w:t>
      </w:r>
    </w:p>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 xml:space="preserve">Academic English and Research Communication Skills Program </w:t>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jc w:val="left"/>
        <w:rPr>
          <w:rFonts w:asciiTheme="minorHAnsi" w:hAnsiTheme="minorHAnsi" w:eastAsiaTheme="majorEastAsia" w:cstheme="minorHAnsi"/>
          <w:kern w:val="0"/>
          <w:szCs w:val="21"/>
        </w:rPr>
      </w:pPr>
      <w:r>
        <w:t>本项目是</w:t>
      </w:r>
      <w:r>
        <w:rPr>
          <w:rFonts w:hint="eastAsia"/>
        </w:rPr>
        <w:t>由</w:t>
      </w:r>
      <w:r>
        <w:t>澳大利亚阿德莱德大学设计</w:t>
      </w:r>
      <w:r>
        <w:rPr>
          <w:rFonts w:hint="eastAsia"/>
        </w:rPr>
        <w:t>的</w:t>
      </w:r>
      <w:r>
        <w:rPr>
          <w:rFonts w:hint="eastAsia"/>
          <w:lang w:val="en-US" w:eastAsia="zh-CN"/>
        </w:rPr>
        <w:t>3个月</w:t>
      </w:r>
      <w:r>
        <w:rPr>
          <w:rFonts w:hint="eastAsia"/>
        </w:rPr>
        <w:t>访学</w:t>
      </w:r>
      <w:r>
        <w:t>项目，旨在提高学生的学术英语及专业英语的综合运用水平，增强学生在学术研究、学术写作、学术表述以及学术流程与规范方面的知识并提高其相关能力，</w:t>
      </w:r>
      <w:r>
        <w:rPr>
          <w:rFonts w:hint="eastAsia"/>
        </w:rPr>
        <w:t>同时</w:t>
      </w:r>
      <w:r>
        <w:t>加强学生的跨文化沟通技巧，从而使他们能够更加自信有效地参与学术活动。该项目不仅适合未来有意赴海外深造的学生，也同样适合希望拓展深化学术沟通技能的学生。</w:t>
      </w:r>
    </w:p>
    <w:p>
      <w:pPr>
        <w:widowControl/>
        <w:tabs>
          <w:tab w:val="left" w:pos="460"/>
        </w:tabs>
        <w:spacing w:line="360" w:lineRule="auto"/>
        <w:rPr>
          <w:rFonts w:asciiTheme="minorHAnsi" w:hAnsiTheme="minorHAnsi" w:eastAsiaTheme="majorEastAsia" w:cstheme="minorHAnsi"/>
          <w:b/>
          <w:kern w:val="0"/>
          <w:sz w:val="32"/>
          <w:szCs w:val="21"/>
        </w:rPr>
      </w:pPr>
    </w:p>
    <w:p>
      <w:pPr>
        <w:pStyle w:val="21"/>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pPr>
        <w:pStyle w:val="21"/>
        <w:widowControl/>
        <w:numPr>
          <w:ilvl w:val="1"/>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【澳洲八大名校课程】可</w:t>
      </w:r>
      <w:r>
        <w:t>享有澳大利亚顶级名校教学资源与师资配备，课程品质有保证</w:t>
      </w:r>
      <w:r>
        <w:rPr>
          <w:rFonts w:hint="eastAsia" w:cs="Calibri" w:asciiTheme="minorHAnsi" w:hAnsiTheme="minorHAnsi"/>
          <w:szCs w:val="21"/>
        </w:rPr>
        <w:t>；</w:t>
      </w:r>
    </w:p>
    <w:p>
      <w:pPr>
        <w:pStyle w:val="21"/>
        <w:widowControl/>
        <w:numPr>
          <w:ilvl w:val="1"/>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【全方位提升学术研究技能】</w:t>
      </w:r>
      <w:r>
        <w:t>从学术英语</w:t>
      </w:r>
      <w:r>
        <w:rPr>
          <w:rFonts w:hint="eastAsia"/>
        </w:rPr>
        <w:t>、</w:t>
      </w:r>
      <w:r>
        <w:t>研究沟通技能到跨文化沟通技巧，帮助学员有效提升综合学术研究水平</w:t>
      </w:r>
      <w:r>
        <w:rPr>
          <w:rFonts w:hint="eastAsia" w:cs="Calibri" w:asciiTheme="minorHAnsi" w:hAnsiTheme="minorHAnsi"/>
          <w:szCs w:val="21"/>
        </w:rPr>
        <w:t>；混合式授课模式兼具在线的灵活性与面授的互动性，提供良好的学习体验；</w:t>
      </w:r>
    </w:p>
    <w:p>
      <w:pPr>
        <w:pStyle w:val="21"/>
        <w:widowControl/>
        <w:numPr>
          <w:ilvl w:val="1"/>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【官方品质保障】</w:t>
      </w:r>
      <w:r>
        <w:t>学</w:t>
      </w:r>
      <w:r>
        <w:rPr>
          <w:rFonts w:hint="eastAsia"/>
        </w:rPr>
        <w:t>生</w:t>
      </w:r>
      <w:r>
        <w:t>可获权使用阿大在线教学系统</w:t>
      </w:r>
      <w:r>
        <w:rPr>
          <w:rFonts w:asciiTheme="minorHAnsi" w:hAnsiTheme="minorHAnsi" w:cstheme="minorHAnsi"/>
        </w:rPr>
        <w:t>MyUni</w:t>
      </w:r>
      <w:r>
        <w:rPr>
          <w:rFonts w:hint="eastAsia" w:asciiTheme="minorHAnsi" w:hAnsiTheme="minorHAnsi" w:cstheme="minorHAnsi"/>
        </w:rPr>
        <w:t>与图书馆资源</w:t>
      </w:r>
      <w:r>
        <w:t>, 并可获得官方学习证明与成绩单</w:t>
      </w:r>
      <w:r>
        <w:rPr>
          <w:rFonts w:hint="eastAsia" w:cs="Calibri" w:asciiTheme="minorHAnsi" w:hAnsiTheme="minorHAnsi"/>
          <w:szCs w:val="21"/>
        </w:rPr>
        <w:t>；</w:t>
      </w:r>
    </w:p>
    <w:p>
      <w:pPr>
        <w:pStyle w:val="21"/>
        <w:widowControl/>
        <w:numPr>
          <w:ilvl w:val="1"/>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【社会文化体验】学生可以参加各类文化活动，实地感受南澳地区独特的社会文化，获得丰富的学习体验</w:t>
      </w:r>
    </w:p>
    <w:p>
      <w:pPr>
        <w:widowControl/>
        <w:spacing w:line="360" w:lineRule="auto"/>
        <w:jc w:val="left"/>
        <w:rPr>
          <w:rFonts w:asciiTheme="minorHAnsi" w:hAnsiTheme="minorHAnsi" w:eastAsiaTheme="majorEastAsia" w:cstheme="minorHAnsi"/>
          <w:b/>
          <w:kern w:val="0"/>
          <w:sz w:val="24"/>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三、 阿德莱德大学简介</w:t>
      </w:r>
    </w:p>
    <w:p>
      <w:pPr>
        <w:widowControl/>
        <w:spacing w:line="360" w:lineRule="auto"/>
        <w:ind w:firstLine="420" w:firstLineChars="200"/>
        <w:jc w:val="left"/>
        <w:rPr>
          <w:rFonts w:cs="Arial" w:asciiTheme="minorHAnsi" w:hAnsiTheme="minorHAnsi"/>
          <w:color w:val="333333"/>
          <w:szCs w:val="21"/>
          <w:shd w:val="clear" w:color="auto" w:fill="FFFFFF"/>
        </w:rPr>
      </w:pPr>
      <w:r>
        <w:rPr>
          <w:rFonts w:hint="eastAsia" w:cs="Arial" w:asciiTheme="minorHAnsi" w:hAnsiTheme="minorHAnsi"/>
          <w:color w:val="333333"/>
          <w:szCs w:val="21"/>
          <w:shd w:val="clear" w:color="auto" w:fill="FFFFFF"/>
        </w:rPr>
        <w:t>阿德莱德大学</w:t>
      </w:r>
      <w:r>
        <w:rPr>
          <w:rFonts w:cs="Arial" w:asciiTheme="minorHAnsi" w:hAnsiTheme="minorHAnsi"/>
          <w:color w:val="333333"/>
          <w:szCs w:val="21"/>
          <w:shd w:val="clear" w:color="auto" w:fill="FFFFFF"/>
        </w:rPr>
        <w:t>建于1874年，是澳大利亚教育史上第三悠久的大学</w:t>
      </w:r>
      <w:r>
        <w:rPr>
          <w:rFonts w:hint="eastAsia" w:cs="Arial" w:asciiTheme="minorHAnsi" w:hAnsiTheme="minorHAnsi"/>
          <w:color w:val="333333"/>
          <w:szCs w:val="21"/>
          <w:shd w:val="clear" w:color="auto" w:fill="FFFFFF"/>
        </w:rPr>
        <w:t>，也是</w:t>
      </w:r>
      <w:r>
        <w:rPr>
          <w:rFonts w:cs="Arial" w:asciiTheme="minorHAnsi" w:hAnsiTheme="minorHAnsi"/>
          <w:color w:val="333333"/>
          <w:szCs w:val="21"/>
          <w:shd w:val="clear" w:color="auto" w:fill="FFFFFF"/>
        </w:rPr>
        <w:t>澳大利亚菁英大学集团 Group of Eight（八大名校联盟）的成员之一</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20</w:t>
      </w:r>
      <w:r>
        <w:rPr>
          <w:rFonts w:hint="eastAsia" w:cs="Arial" w:asciiTheme="minorHAnsi" w:hAnsiTheme="minorHAnsi"/>
          <w:color w:val="333333"/>
          <w:szCs w:val="21"/>
          <w:shd w:val="clear" w:color="auto" w:fill="FFFFFF"/>
        </w:rPr>
        <w:t>25年Q</w:t>
      </w:r>
      <w:r>
        <w:rPr>
          <w:rFonts w:cs="Arial" w:asciiTheme="minorHAnsi" w:hAnsiTheme="minorHAnsi"/>
          <w:color w:val="333333"/>
          <w:szCs w:val="21"/>
          <w:shd w:val="clear" w:color="auto" w:fill="FFFFFF"/>
        </w:rPr>
        <w:t>S世界大学综合排名第</w:t>
      </w:r>
      <w:r>
        <w:rPr>
          <w:rFonts w:hint="eastAsia" w:cs="Arial" w:asciiTheme="minorHAnsi" w:hAnsiTheme="minorHAnsi"/>
          <w:color w:val="333333"/>
          <w:szCs w:val="21"/>
          <w:shd w:val="clear" w:color="auto" w:fill="FFFFFF"/>
        </w:rPr>
        <w:t>82；202</w:t>
      </w:r>
      <w:r>
        <w:rPr>
          <w:rFonts w:cs="Arial" w:asciiTheme="minorHAnsi" w:hAnsiTheme="minorHAnsi"/>
          <w:color w:val="333333"/>
          <w:szCs w:val="21"/>
          <w:shd w:val="clear" w:color="auto" w:fill="FFFFFF"/>
        </w:rPr>
        <w:t>3</w:t>
      </w:r>
      <w:r>
        <w:rPr>
          <w:rFonts w:hint="eastAsia" w:cs="Arial" w:asciiTheme="minorHAnsi" w:hAnsiTheme="minorHAnsi"/>
          <w:color w:val="333333"/>
          <w:szCs w:val="21"/>
          <w:shd w:val="clear" w:color="auto" w:fill="FFFFFF"/>
        </w:rPr>
        <w:t>年美国新闻与世界报道全球大学排名第</w:t>
      </w:r>
      <w:r>
        <w:rPr>
          <w:rFonts w:cs="Arial" w:asciiTheme="minorHAnsi" w:hAnsiTheme="minorHAnsi"/>
          <w:color w:val="333333"/>
          <w:szCs w:val="21"/>
          <w:shd w:val="clear" w:color="auto" w:fill="FFFFFF"/>
        </w:rPr>
        <w:t>74</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 xml:space="preserve"> </w:t>
      </w:r>
    </w:p>
    <w:p>
      <w:pPr>
        <w:widowControl/>
        <w:spacing w:line="360" w:lineRule="auto"/>
        <w:ind w:left="42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w:t>
      </w:r>
    </w:p>
    <w:p>
      <w:pPr>
        <w:widowControl/>
        <w:spacing w:line="360" w:lineRule="auto"/>
        <w:jc w:val="left"/>
        <w:rPr>
          <w:rFonts w:hint="eastAsia" w:eastAsia="宋体" w:cs="Arial" w:asciiTheme="minorHAnsi" w:hAnsiTheme="minorHAnsi"/>
          <w:color w:val="333333"/>
          <w:szCs w:val="21"/>
          <w:shd w:val="clear" w:color="auto" w:fill="FFFFFF"/>
          <w:lang w:eastAsia="zh-CN"/>
        </w:rPr>
      </w:pPr>
      <w:r>
        <w:rPr>
          <w:rFonts w:cs="Arial" w:asciiTheme="minorHAnsi" w:hAnsiTheme="minorHAnsi"/>
          <w:color w:val="333333"/>
          <w:szCs w:val="21"/>
          <w:shd w:val="clear" w:color="auto" w:fill="FFFFFF"/>
        </w:rPr>
        <w:t>大学具备显著优势的领域包括：酿酒与食品、健康科学、</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r>
        <w:rPr>
          <w:rFonts w:hint="eastAsia" w:cs="Arial" w:asciiTheme="minorHAnsi" w:hAnsiTheme="minorHAnsi"/>
          <w:color w:val="333333"/>
          <w:szCs w:val="21"/>
          <w:shd w:val="clear" w:color="auto" w:fill="FFFFFF"/>
          <w:lang w:eastAsia="zh-CN"/>
        </w:rPr>
        <w:t>。</w:t>
      </w:r>
    </w:p>
    <w:p>
      <w:pPr>
        <w:widowControl/>
        <w:spacing w:line="360" w:lineRule="auto"/>
        <w:jc w:val="left"/>
        <w:rPr>
          <w:rFonts w:asciiTheme="minorHAnsi" w:hAnsiTheme="minorHAnsi" w:eastAsiaTheme="majorEastAsia" w:cstheme="minorHAnsi"/>
          <w:b/>
          <w:color w:val="376092" w:themeColor="accent1" w:themeShade="BF"/>
          <w:sz w:val="24"/>
        </w:rPr>
      </w:pPr>
    </w:p>
    <w:p>
      <w:pPr>
        <w:pStyle w:val="21"/>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pPr>
        <w:widowControl/>
        <w:spacing w:line="360" w:lineRule="auto"/>
        <w:jc w:val="left"/>
        <w:rPr>
          <w:rFonts w:asciiTheme="minorHAnsi" w:hAnsiTheme="minorHAnsi" w:eastAsiaTheme="majorEastAsia" w:cstheme="minorHAnsi"/>
          <w:bCs/>
          <w:szCs w:val="21"/>
        </w:rPr>
      </w:pPr>
      <w:r>
        <w:rPr>
          <w:rFonts w:hint="eastAsia" w:asciiTheme="minorHAnsi" w:hAnsiTheme="minorHAnsi" w:eastAsiaTheme="majorEastAsia" w:cstheme="minorHAnsi"/>
          <w:b/>
          <w:bCs/>
          <w:szCs w:val="21"/>
        </w:rPr>
        <w:t>【项目日期】</w:t>
      </w:r>
      <w:r>
        <w:rPr>
          <w:rFonts w:hint="eastAsia" w:asciiTheme="minorHAnsi" w:hAnsiTheme="minorHAnsi" w:eastAsiaTheme="majorEastAsia" w:cstheme="minorHAnsi"/>
          <w:b/>
          <w:szCs w:val="21"/>
        </w:rPr>
        <w:t>2</w:t>
      </w:r>
      <w:r>
        <w:rPr>
          <w:rFonts w:asciiTheme="minorHAnsi" w:hAnsiTheme="minorHAnsi" w:eastAsiaTheme="majorEastAsia" w:cstheme="minorHAnsi"/>
          <w:b/>
          <w:szCs w:val="21"/>
        </w:rPr>
        <w:t>0</w:t>
      </w:r>
      <w:r>
        <w:rPr>
          <w:rFonts w:hint="eastAsia" w:asciiTheme="minorHAnsi" w:hAnsiTheme="minorHAnsi" w:eastAsiaTheme="majorEastAsia" w:cstheme="minorHAnsi"/>
          <w:b/>
          <w:szCs w:val="21"/>
        </w:rPr>
        <w:t>2</w:t>
      </w:r>
      <w:r>
        <w:rPr>
          <w:rFonts w:asciiTheme="minorHAnsi" w:hAnsiTheme="minorHAnsi" w:eastAsiaTheme="majorEastAsia" w:cstheme="minorHAnsi"/>
          <w:b/>
          <w:szCs w:val="21"/>
        </w:rPr>
        <w:t>4</w:t>
      </w:r>
      <w:r>
        <w:rPr>
          <w:rFonts w:hint="eastAsia" w:asciiTheme="minorHAnsi" w:hAnsiTheme="minorHAnsi" w:eastAsiaTheme="majorEastAsia" w:cstheme="minorHAnsi"/>
          <w:b/>
          <w:szCs w:val="21"/>
        </w:rPr>
        <w:t>年11月</w:t>
      </w:r>
      <w:r>
        <w:rPr>
          <w:rFonts w:hint="eastAsia" w:asciiTheme="minorHAnsi" w:hAnsiTheme="minorHAnsi" w:eastAsiaTheme="majorEastAsia" w:cstheme="minorHAnsi"/>
          <w:b/>
          <w:szCs w:val="21"/>
          <w:lang w:val="en-US" w:eastAsia="zh-CN"/>
        </w:rPr>
        <w:t>16</w:t>
      </w:r>
      <w:r>
        <w:rPr>
          <w:rFonts w:hint="eastAsia" w:asciiTheme="minorHAnsi" w:hAnsiTheme="minorHAnsi" w:eastAsiaTheme="majorEastAsia" w:cstheme="minorHAnsi"/>
          <w:b/>
          <w:szCs w:val="21"/>
        </w:rPr>
        <w:t xml:space="preserve">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2025年2月15日</w:t>
      </w:r>
    </w:p>
    <w:p>
      <w:pPr>
        <w:widowControl/>
        <w:spacing w:line="360" w:lineRule="auto"/>
        <w:jc w:val="left"/>
        <w:rPr>
          <w:rFonts w:asciiTheme="minorHAnsi" w:hAnsiTheme="minorHAnsi" w:eastAsiaTheme="majorEastAsia" w:cstheme="minorHAnsi"/>
          <w:bCs/>
          <w:szCs w:val="21"/>
        </w:rPr>
      </w:pPr>
      <w:r>
        <w:rPr>
          <w:rFonts w:hint="eastAsia" w:asciiTheme="minorHAnsi" w:hAnsiTheme="minorHAnsi" w:eastAsiaTheme="majorEastAsia" w:cstheme="minorHAnsi"/>
          <w:bCs/>
          <w:szCs w:val="21"/>
        </w:rPr>
        <w:t>【</w:t>
      </w:r>
      <w:r>
        <w:rPr>
          <w:rFonts w:hint="eastAsia" w:asciiTheme="minorHAnsi" w:hAnsiTheme="minorHAnsi" w:eastAsiaTheme="majorEastAsia" w:cstheme="minorHAnsi"/>
          <w:b/>
          <w:szCs w:val="21"/>
        </w:rPr>
        <w:t>授课模式</w:t>
      </w:r>
      <w:r>
        <w:rPr>
          <w:rFonts w:hint="eastAsia" w:asciiTheme="minorHAnsi" w:hAnsiTheme="minorHAnsi" w:eastAsiaTheme="majorEastAsia" w:cstheme="minorHAnsi"/>
          <w:bCs/>
          <w:szCs w:val="21"/>
        </w:rPr>
        <w:t>】</w:t>
      </w:r>
    </w:p>
    <w:p>
      <w:pPr>
        <w:widowControl/>
        <w:spacing w:line="360" w:lineRule="auto"/>
        <w:jc w:val="left"/>
        <w:rPr>
          <w:rFonts w:asciiTheme="minorHAnsi" w:hAnsiTheme="minorHAnsi" w:eastAsiaTheme="majorEastAsia" w:cstheme="minorHAnsi"/>
          <w:bCs/>
          <w:szCs w:val="21"/>
        </w:rPr>
      </w:pPr>
      <w:r>
        <w:rPr>
          <w:rFonts w:hint="eastAsia" w:asciiTheme="minorHAnsi" w:hAnsiTheme="minorHAnsi" w:eastAsiaTheme="majorEastAsia" w:cstheme="minorHAnsi"/>
          <w:bCs/>
          <w:szCs w:val="21"/>
        </w:rPr>
        <w:t xml:space="preserve">     本项目将持续约</w:t>
      </w:r>
      <w:r>
        <w:rPr>
          <w:rFonts w:hint="eastAsia" w:asciiTheme="minorHAnsi" w:hAnsiTheme="minorHAnsi" w:eastAsiaTheme="majorEastAsia" w:cstheme="minorHAnsi"/>
          <w:bCs/>
          <w:szCs w:val="21"/>
          <w:lang w:val="en-US" w:eastAsia="zh-CN"/>
        </w:rPr>
        <w:t>14</w:t>
      </w:r>
      <w:r>
        <w:rPr>
          <w:rFonts w:hint="eastAsia" w:asciiTheme="minorHAnsi" w:hAnsiTheme="minorHAnsi" w:eastAsiaTheme="majorEastAsia" w:cstheme="minorHAnsi"/>
          <w:bCs/>
          <w:szCs w:val="21"/>
        </w:rPr>
        <w:t>周，总共包含48小时授课时间。项目采取混合式授课模式，拟按照如下排课进行：</w:t>
      </w:r>
    </w:p>
    <w:p>
      <w:pPr>
        <w:pStyle w:val="21"/>
        <w:widowControl/>
        <w:numPr>
          <w:ilvl w:val="0"/>
          <w:numId w:val="2"/>
        </w:numPr>
        <w:spacing w:line="360" w:lineRule="auto"/>
        <w:ind w:firstLineChars="0"/>
        <w:jc w:val="left"/>
        <w:rPr>
          <w:rFonts w:asciiTheme="minorHAnsi" w:hAnsiTheme="minorHAnsi" w:eastAsiaTheme="majorEastAsia" w:cstheme="minorHAnsi"/>
          <w:bCs/>
          <w:szCs w:val="21"/>
        </w:rPr>
      </w:pPr>
      <w:r>
        <w:rPr>
          <w:rFonts w:hint="eastAsia" w:asciiTheme="minorHAnsi" w:hAnsiTheme="minorHAnsi" w:eastAsiaTheme="majorEastAsia" w:cstheme="minorHAnsi"/>
          <w:b/>
          <w:szCs w:val="21"/>
        </w:rPr>
        <w:t>第一阶段：24小时在线直播授课</w:t>
      </w:r>
      <w:r>
        <w:rPr>
          <w:rFonts w:hint="eastAsia" w:asciiTheme="minorHAnsi" w:hAnsiTheme="minorHAnsi" w:eastAsiaTheme="majorEastAsia" w:cstheme="minorHAnsi"/>
          <w:bCs/>
          <w:szCs w:val="21"/>
        </w:rPr>
        <w:t>（2024年11月</w:t>
      </w:r>
      <w:r>
        <w:rPr>
          <w:rFonts w:hint="eastAsia" w:asciiTheme="minorHAnsi" w:hAnsiTheme="minorHAnsi" w:eastAsiaTheme="majorEastAsia" w:cstheme="minorHAnsi"/>
          <w:bCs/>
          <w:szCs w:val="21"/>
          <w:lang w:val="en-US" w:eastAsia="zh-CN"/>
        </w:rPr>
        <w:t>16</w:t>
      </w:r>
      <w:r>
        <w:rPr>
          <w:rFonts w:hint="eastAsia" w:asciiTheme="minorHAnsi" w:hAnsiTheme="minorHAnsi" w:eastAsiaTheme="majorEastAsia" w:cstheme="minorHAnsi"/>
          <w:bCs/>
          <w:szCs w:val="21"/>
        </w:rPr>
        <w:t xml:space="preserve">日 </w:t>
      </w:r>
      <w:r>
        <w:rPr>
          <w:rFonts w:asciiTheme="minorHAnsi" w:hAnsiTheme="minorHAnsi" w:eastAsiaTheme="majorEastAsia" w:cstheme="minorHAnsi"/>
          <w:bCs/>
          <w:szCs w:val="21"/>
        </w:rPr>
        <w:t>–</w:t>
      </w:r>
      <w:r>
        <w:rPr>
          <w:rFonts w:hint="eastAsia" w:asciiTheme="minorHAnsi" w:hAnsiTheme="minorHAnsi" w:eastAsiaTheme="majorEastAsia" w:cstheme="minorHAnsi"/>
          <w:bCs/>
          <w:szCs w:val="21"/>
        </w:rPr>
        <w:t xml:space="preserve"> 2025年1月25日）</w:t>
      </w:r>
    </w:p>
    <w:p>
      <w:pPr>
        <w:pStyle w:val="21"/>
        <w:widowControl/>
        <w:numPr>
          <w:ilvl w:val="1"/>
          <w:numId w:val="2"/>
        </w:numPr>
        <w:spacing w:line="360" w:lineRule="auto"/>
        <w:ind w:firstLineChars="0"/>
        <w:jc w:val="left"/>
        <w:rPr>
          <w:rFonts w:hint="eastAsia" w:asciiTheme="minorHAnsi" w:hAnsiTheme="minorHAnsi" w:eastAsiaTheme="majorEastAsia" w:cstheme="minorHAnsi"/>
          <w:bCs/>
          <w:szCs w:val="21"/>
        </w:rPr>
      </w:pPr>
      <w:r>
        <w:rPr>
          <w:rFonts w:hint="eastAsia" w:asciiTheme="minorHAnsi" w:hAnsiTheme="minorHAnsi" w:eastAsiaTheme="majorEastAsia" w:cstheme="minorHAnsi"/>
          <w:bCs/>
          <w:szCs w:val="21"/>
        </w:rPr>
        <w:t>学生在国内每周六参加一次2</w:t>
      </w:r>
      <w:r>
        <w:rPr>
          <w:rFonts w:hint="eastAsia" w:asciiTheme="minorHAnsi" w:hAnsiTheme="minorHAnsi" w:eastAsiaTheme="majorEastAsia" w:cstheme="minorHAnsi"/>
          <w:bCs/>
          <w:szCs w:val="21"/>
          <w:lang w:val="en-US" w:eastAsia="zh-CN"/>
        </w:rPr>
        <w:t>至3</w:t>
      </w:r>
      <w:r>
        <w:rPr>
          <w:rFonts w:hint="eastAsia" w:asciiTheme="minorHAnsi" w:hAnsiTheme="minorHAnsi" w:eastAsiaTheme="majorEastAsia" w:cstheme="minorHAnsi"/>
          <w:bCs/>
          <w:szCs w:val="21"/>
        </w:rPr>
        <w:t>小时的在线课程，共</w:t>
      </w:r>
      <w:r>
        <w:rPr>
          <w:rFonts w:hint="eastAsia" w:asciiTheme="minorHAnsi" w:hAnsiTheme="minorHAnsi" w:eastAsiaTheme="majorEastAsia" w:cstheme="minorHAnsi"/>
          <w:bCs/>
          <w:szCs w:val="21"/>
          <w:lang w:val="en-US" w:eastAsia="zh-CN"/>
        </w:rPr>
        <w:t>10</w:t>
      </w:r>
      <w:r>
        <w:rPr>
          <w:rFonts w:hint="eastAsia" w:asciiTheme="minorHAnsi" w:hAnsiTheme="minorHAnsi" w:eastAsiaTheme="majorEastAsia" w:cstheme="minorHAnsi"/>
          <w:bCs/>
          <w:szCs w:val="21"/>
        </w:rPr>
        <w:t>次</w:t>
      </w:r>
    </w:p>
    <w:p>
      <w:pPr>
        <w:pStyle w:val="21"/>
        <w:widowControl/>
        <w:numPr>
          <w:ilvl w:val="0"/>
          <w:numId w:val="2"/>
        </w:numPr>
        <w:spacing w:line="360" w:lineRule="auto"/>
        <w:ind w:firstLineChars="0"/>
        <w:jc w:val="left"/>
        <w:rPr>
          <w:rFonts w:asciiTheme="minorHAnsi" w:hAnsiTheme="minorHAnsi" w:eastAsiaTheme="majorEastAsia" w:cstheme="minorHAnsi"/>
          <w:bCs/>
          <w:szCs w:val="21"/>
        </w:rPr>
      </w:pPr>
      <w:r>
        <w:rPr>
          <w:rFonts w:hint="eastAsia" w:asciiTheme="minorHAnsi" w:hAnsiTheme="minorHAnsi" w:eastAsiaTheme="majorEastAsia" w:cstheme="minorHAnsi"/>
          <w:b/>
          <w:szCs w:val="21"/>
        </w:rPr>
        <w:t>第二阶段：24小时实地面授授课</w:t>
      </w:r>
      <w:r>
        <w:rPr>
          <w:rFonts w:hint="eastAsia" w:asciiTheme="minorHAnsi" w:hAnsiTheme="minorHAnsi" w:eastAsiaTheme="majorEastAsia" w:cstheme="minorHAnsi"/>
          <w:bCs/>
          <w:szCs w:val="21"/>
        </w:rPr>
        <w:t xml:space="preserve">（2025年2月3日 </w:t>
      </w:r>
      <w:r>
        <w:rPr>
          <w:rFonts w:asciiTheme="minorHAnsi" w:hAnsiTheme="minorHAnsi" w:eastAsiaTheme="majorEastAsia" w:cstheme="minorHAnsi"/>
          <w:bCs/>
          <w:szCs w:val="21"/>
        </w:rPr>
        <w:t>–</w:t>
      </w:r>
      <w:r>
        <w:rPr>
          <w:rFonts w:hint="eastAsia" w:asciiTheme="minorHAnsi" w:hAnsiTheme="minorHAnsi" w:eastAsiaTheme="majorEastAsia" w:cstheme="minorHAnsi"/>
          <w:bCs/>
          <w:szCs w:val="21"/>
        </w:rPr>
        <w:t xml:space="preserve"> 2月14日）</w:t>
      </w:r>
    </w:p>
    <w:p>
      <w:pPr>
        <w:pStyle w:val="21"/>
        <w:widowControl/>
        <w:numPr>
          <w:ilvl w:val="1"/>
          <w:numId w:val="2"/>
        </w:numPr>
        <w:spacing w:line="360" w:lineRule="auto"/>
        <w:ind w:firstLineChars="0"/>
        <w:jc w:val="left"/>
        <w:rPr>
          <w:rFonts w:asciiTheme="minorHAnsi" w:hAnsiTheme="minorHAnsi" w:eastAsiaTheme="majorEastAsia" w:cstheme="minorHAnsi"/>
          <w:bCs/>
          <w:szCs w:val="21"/>
        </w:rPr>
      </w:pPr>
      <w:r>
        <w:rPr>
          <w:rFonts w:hint="eastAsia" w:asciiTheme="minorHAnsi" w:hAnsiTheme="minorHAnsi" w:eastAsiaTheme="majorEastAsia" w:cstheme="minorHAnsi"/>
          <w:bCs/>
          <w:szCs w:val="21"/>
        </w:rPr>
        <w:t>2月1日-2日：从国内出发赴阿德莱德</w:t>
      </w:r>
    </w:p>
    <w:p>
      <w:pPr>
        <w:pStyle w:val="21"/>
        <w:widowControl/>
        <w:numPr>
          <w:ilvl w:val="1"/>
          <w:numId w:val="2"/>
        </w:numPr>
        <w:spacing w:line="360" w:lineRule="auto"/>
        <w:ind w:firstLineChars="0"/>
        <w:jc w:val="left"/>
        <w:rPr>
          <w:rFonts w:asciiTheme="minorHAnsi" w:hAnsiTheme="minorHAnsi" w:eastAsiaTheme="majorEastAsia" w:cstheme="minorHAnsi"/>
          <w:bCs/>
          <w:szCs w:val="21"/>
        </w:rPr>
      </w:pPr>
      <w:r>
        <w:rPr>
          <w:rFonts w:hint="eastAsia" w:asciiTheme="minorHAnsi" w:hAnsiTheme="minorHAnsi" w:eastAsiaTheme="majorEastAsia" w:cstheme="minorHAnsi"/>
          <w:bCs/>
          <w:szCs w:val="21"/>
        </w:rPr>
        <w:t>2月3日-2月14日：学生参加2周阿德莱德大学实地授课，每周四天，每天3小时</w:t>
      </w:r>
    </w:p>
    <w:p>
      <w:pPr>
        <w:pStyle w:val="21"/>
        <w:widowControl/>
        <w:numPr>
          <w:ilvl w:val="1"/>
          <w:numId w:val="2"/>
        </w:numPr>
        <w:spacing w:line="360" w:lineRule="auto"/>
        <w:ind w:firstLineChars="0"/>
        <w:jc w:val="left"/>
        <w:rPr>
          <w:rFonts w:hint="eastAsia" w:asciiTheme="minorHAnsi" w:hAnsiTheme="minorHAnsi" w:eastAsiaTheme="majorEastAsia" w:cstheme="minorHAnsi"/>
          <w:bCs/>
          <w:szCs w:val="21"/>
        </w:rPr>
      </w:pPr>
      <w:r>
        <w:rPr>
          <w:rFonts w:hint="eastAsia" w:asciiTheme="minorHAnsi" w:hAnsiTheme="minorHAnsi" w:eastAsiaTheme="majorEastAsia" w:cstheme="minorHAnsi"/>
          <w:bCs/>
          <w:szCs w:val="21"/>
        </w:rPr>
        <w:t>2月15日周六：项目结束，启程回国</w:t>
      </w:r>
    </w:p>
    <w:p>
      <w:pPr>
        <w:pStyle w:val="21"/>
        <w:widowControl/>
        <w:numPr>
          <w:ilvl w:val="0"/>
          <w:numId w:val="0"/>
        </w:numPr>
        <w:spacing w:line="360" w:lineRule="auto"/>
        <w:ind w:left="420" w:hanging="420" w:hangingChars="200"/>
        <w:jc w:val="left"/>
        <w:rPr>
          <w:rFonts w:hint="eastAsia" w:asciiTheme="minorHAnsi" w:hAnsiTheme="minorHAnsi" w:eastAsiaTheme="majorEastAsia" w:cstheme="minorHAnsi"/>
          <w:bCs/>
          <w:szCs w:val="21"/>
          <w:lang w:val="en-US" w:eastAsia="zh-CN"/>
        </w:rPr>
      </w:pPr>
      <w:r>
        <w:rPr>
          <w:rFonts w:hint="eastAsia" w:asciiTheme="minorHAnsi" w:hAnsiTheme="minorHAnsi" w:eastAsiaTheme="majorEastAsia" w:cstheme="minorHAnsi"/>
          <w:bCs/>
          <w:szCs w:val="21"/>
          <w:lang w:val="en-US" w:eastAsia="zh-CN"/>
        </w:rPr>
        <w:t xml:space="preserve">        备注：课表以澳方院校最终提供为准。</w:t>
      </w:r>
    </w:p>
    <w:p>
      <w:pPr>
        <w:pStyle w:val="21"/>
        <w:widowControl/>
        <w:spacing w:line="360" w:lineRule="auto"/>
        <w:ind w:left="422" w:hanging="422" w:hangingChars="200"/>
        <w:jc w:val="left"/>
        <w:rPr>
          <w:rFonts w:asciiTheme="minorHAnsi" w:hAnsiTheme="minorHAnsi" w:cstheme="minorHAnsi"/>
          <w:kern w:val="0"/>
          <w:szCs w:val="21"/>
        </w:rPr>
      </w:pPr>
      <w:bookmarkStart w:id="1" w:name="_Hlk47022997"/>
      <w:r>
        <w:rPr>
          <w:rFonts w:hint="eastAsia" w:asciiTheme="minorHAnsi" w:hAnsiTheme="minorHAnsi" w:eastAsiaTheme="majorEastAsia" w:cstheme="minorHAnsi"/>
          <w:b/>
          <w:bCs/>
          <w:szCs w:val="21"/>
        </w:rPr>
        <w:t>【项目内容】</w:t>
      </w:r>
    </w:p>
    <w:bookmarkEnd w:id="1"/>
    <w:p>
      <w:pPr>
        <w:pStyle w:val="21"/>
        <w:widowControl/>
        <w:spacing w:line="360" w:lineRule="auto"/>
        <w:ind w:left="420" w:leftChars="200" w:firstLine="0" w:firstLineChars="0"/>
        <w:jc w:val="left"/>
        <w:rPr>
          <w:rFonts w:hint="eastAsia" w:asciiTheme="minorHAnsi" w:hAnsiTheme="minorHAnsi" w:cstheme="minorHAnsi"/>
          <w:kern w:val="0"/>
          <w:szCs w:val="21"/>
        </w:rPr>
      </w:pPr>
      <w:r>
        <w:rPr>
          <w:rFonts w:hint="eastAsia" w:asciiTheme="minorHAnsi" w:hAnsiTheme="minorHAnsi" w:eastAsiaTheme="majorEastAsia" w:cstheme="minorHAnsi"/>
          <w:szCs w:val="21"/>
        </w:rPr>
        <w:t>项目</w:t>
      </w:r>
      <w:r>
        <w:rPr>
          <w:rFonts w:hint="eastAsia" w:asciiTheme="minorHAnsi" w:hAnsiTheme="minorHAnsi" w:cstheme="minorHAnsi"/>
          <w:kern w:val="0"/>
          <w:szCs w:val="21"/>
        </w:rPr>
        <w:t>涉及以下主要几个教学模块：</w:t>
      </w:r>
    </w:p>
    <w:p>
      <w:pPr>
        <w:spacing w:line="360" w:lineRule="auto"/>
        <w:ind w:left="422" w:hanging="422" w:hangingChars="200"/>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模块一：学术英语（约20小时）</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该模块旨在提升学生在从事学术研究方面所需具备的专业英语和沟通技能，尤其是</w:t>
      </w:r>
    </w:p>
    <w:p>
      <w:pPr>
        <w:spacing w:line="360" w:lineRule="auto"/>
        <w:ind w:left="420" w:hanging="420" w:hangingChars="200"/>
        <w:rPr>
          <w:rFonts w:asciiTheme="minorHAnsi" w:hAnsiTheme="minorHAnsi" w:eastAsiaTheme="majorEastAsia" w:cstheme="minorHAnsi"/>
          <w:szCs w:val="21"/>
        </w:rPr>
      </w:pPr>
      <w:r>
        <w:rPr>
          <w:rFonts w:hint="eastAsia" w:asciiTheme="minorHAnsi" w:hAnsiTheme="minorHAnsi" w:eastAsiaTheme="majorEastAsia" w:cstheme="minorHAnsi"/>
          <w:szCs w:val="21"/>
        </w:rPr>
        <w:t>提高学术写作和口头表达能力。学生将加强在学术论文、以及流程和规范方面的知识与技能，</w:t>
      </w:r>
    </w:p>
    <w:p>
      <w:pPr>
        <w:spacing w:line="360" w:lineRule="auto"/>
        <w:ind w:left="420" w:hanging="420" w:hangingChars="200"/>
        <w:rPr>
          <w:rFonts w:asciiTheme="minorHAnsi" w:hAnsiTheme="minorHAnsi" w:eastAsiaTheme="majorEastAsia" w:cstheme="minorHAnsi"/>
          <w:szCs w:val="21"/>
        </w:rPr>
      </w:pPr>
      <w:r>
        <w:t>为未来参与国际学术交流活动打下坚实基础</w:t>
      </w:r>
      <w:r>
        <w:rPr>
          <w:rFonts w:hint="eastAsia" w:asciiTheme="minorHAnsi" w:hAnsiTheme="minorHAnsi" w:eastAsiaTheme="majorEastAsia" w:cstheme="minorHAnsi"/>
          <w:szCs w:val="21"/>
        </w:rPr>
        <w:t xml:space="preserve">。 </w:t>
      </w:r>
    </w:p>
    <w:p>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课程将采取基于任务的、以学生为中心的授课模式，注重沟通与互动，从而为学员营造</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一个支持性的学习环境。</w:t>
      </w:r>
    </w:p>
    <w:p>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课程将重点关注以下方面学术技能的提升：</w:t>
      </w:r>
    </w:p>
    <w:tbl>
      <w:tblPr>
        <w:tblStyle w:val="1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学术论文</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学术论文分析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学术听力</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听力理解、笔记技巧、把握具体细节等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学术口语</w:t>
            </w:r>
          </w:p>
        </w:tc>
        <w:tc>
          <w:tcPr>
            <w:tcW w:w="5891"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参与</w:t>
            </w:r>
            <w:r>
              <w:rPr>
                <w:rFonts w:hint="eastAsia" w:asciiTheme="minorHAnsi" w:hAnsiTheme="minorHAnsi" w:eastAsiaTheme="majorEastAsia" w:cstheme="minorHAnsi"/>
                <w:szCs w:val="21"/>
              </w:rPr>
              <w:t>学术讨论、主持与参加研讨会、表述观点、研究成果的准备与演示、演示中例证与数据的运用等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学术阅读</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学术阅读策略、理解文章的大意与细节、批判性阅读、综合阅读技能等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学术写作</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总结与释义、表达学术观点、有效整合信息、批判性写作、逻辑因果、阐述立场、撰写论文主旨、如何开篇与收尾、用语的精确性、文章编辑等</w:t>
            </w:r>
          </w:p>
        </w:tc>
      </w:tr>
    </w:tbl>
    <w:p>
      <w:pPr>
        <w:spacing w:line="360" w:lineRule="auto"/>
        <w:rPr>
          <w:rFonts w:asciiTheme="minorHAnsi" w:hAnsiTheme="minorHAnsi" w:eastAsiaTheme="majorEastAsia" w:cstheme="minorHAnsi"/>
          <w:szCs w:val="21"/>
        </w:rPr>
      </w:pPr>
    </w:p>
    <w:p>
      <w:pPr>
        <w:spacing w:line="360" w:lineRule="auto"/>
        <w:ind w:left="422" w:hanging="422" w:hangingChars="200"/>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模块二：研究沟通技能（约16小时）</w:t>
      </w:r>
    </w:p>
    <w:p>
      <w:pPr>
        <w:spacing w:line="360" w:lineRule="auto"/>
        <w:ind w:left="420" w:leftChars="200"/>
        <w:rPr>
          <w:rFonts w:asciiTheme="minorHAnsi" w:hAnsiTheme="minorHAnsi" w:eastAsiaTheme="majorEastAsia" w:cstheme="minorHAnsi"/>
          <w:szCs w:val="21"/>
        </w:rPr>
      </w:pPr>
      <w:r>
        <w:rPr>
          <w:rFonts w:hint="eastAsia" w:asciiTheme="minorHAnsi" w:hAnsiTheme="minorHAnsi" w:eastAsiaTheme="majorEastAsia" w:cstheme="minorHAnsi"/>
          <w:szCs w:val="21"/>
        </w:rPr>
        <w:t>该模块将采用交互式的方法以及以学习者为中心的教学内容，培养学生有效参与全球学</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术活动</w:t>
      </w:r>
      <w:r>
        <w:t>所需要具备的研究与沟通技能。</w:t>
      </w:r>
      <w:r>
        <w:rPr>
          <w:rFonts w:hint="eastAsia" w:asciiTheme="minorHAnsi" w:hAnsiTheme="minorHAnsi" w:eastAsiaTheme="majorEastAsia" w:cstheme="minorHAnsi"/>
          <w:szCs w:val="21"/>
        </w:rPr>
        <w:t>课程将帮助学生提升以下方面的学术研究技巧：</w:t>
      </w:r>
    </w:p>
    <w:tbl>
      <w:tblPr>
        <w:tblStyle w:val="1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学术研究流程</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定量与定性研究、数据收集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准备研究计划</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选定研究主题、制定研究方案与报告结构、收集并评估资料、撰写计划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学术研究规范</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学术诚信、有效的引用、正文与末文、作者信息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研究工具</w:t>
            </w:r>
          </w:p>
        </w:tc>
        <w:tc>
          <w:tcPr>
            <w:tcW w:w="589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在线参考工具</w:t>
            </w:r>
          </w:p>
        </w:tc>
      </w:tr>
    </w:tbl>
    <w:p>
      <w:pPr>
        <w:widowControl/>
        <w:spacing w:line="360" w:lineRule="auto"/>
        <w:jc w:val="left"/>
        <w:rPr>
          <w:rFonts w:hint="eastAsia" w:asciiTheme="minorHAnsi" w:hAnsiTheme="minorHAnsi" w:eastAsiaTheme="majorEastAsia" w:cstheme="minorHAnsi"/>
          <w:szCs w:val="21"/>
          <w:u w:val="single"/>
        </w:rPr>
      </w:pPr>
    </w:p>
    <w:p>
      <w:pPr>
        <w:widowControl/>
        <w:spacing w:line="360" w:lineRule="auto"/>
        <w:ind w:left="422" w:hanging="422" w:hangingChars="200"/>
        <w:jc w:val="left"/>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rPr>
        <w:t>模块三：跨文化沟通（约9小时）</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跨文化沟通研究是涉及文化群体差异的研究，有助于参与者获得必要的知识和技能，以正确和有效地管理跨文化差异。此外，它还包括培养从不同角度看待事物的能力，接受和考虑不同的观点有助于使人们远离传统的二元思维，从而扩大选择的多样性。</w:t>
      </w:r>
    </w:p>
    <w:p>
      <w:pPr>
        <w:widowControl/>
        <w:spacing w:line="360" w:lineRule="auto"/>
        <w:ind w:firstLine="420" w:firstLineChars="200"/>
        <w:jc w:val="left"/>
        <w:rPr>
          <w:rFonts w:asciiTheme="minorHAnsi" w:hAnsiTheme="minorHAnsi" w:eastAsiaTheme="majorEastAsia" w:cstheme="minorHAnsi"/>
          <w:szCs w:val="21"/>
        </w:rPr>
      </w:pPr>
      <w:r>
        <w:t>从事团队研究或与其他作者共同撰写研究文章，经常需要与不同文化背景的人士共事。理解、包容、并适应不同文化视角对于合作的成功以及营造积极的协作氛围均至关重要。该模块所涉及的实用信息与技巧，可帮助学生提高跨文化沟通意识和技能，使他们在跨文化沟通中</w:t>
      </w:r>
      <w:r>
        <w:rPr>
          <w:rFonts w:hint="eastAsia"/>
        </w:rPr>
        <w:t>收获更多成功</w:t>
      </w:r>
      <w:r>
        <w:t>。</w:t>
      </w:r>
    </w:p>
    <w:p>
      <w:pPr>
        <w:widowControl/>
        <w:spacing w:line="360" w:lineRule="auto"/>
        <w:ind w:left="422" w:hanging="422" w:hangingChars="200"/>
        <w:jc w:val="left"/>
        <w:rPr>
          <w:rFonts w:asciiTheme="minorHAnsi" w:hAnsiTheme="minorHAnsi" w:eastAsiaTheme="majorEastAsia" w:cstheme="minorHAnsi"/>
          <w:b/>
          <w:bCs/>
          <w:szCs w:val="21"/>
          <w:u w:val="single"/>
        </w:rPr>
      </w:pPr>
    </w:p>
    <w:p>
      <w:pPr>
        <w:widowControl/>
        <w:spacing w:line="360" w:lineRule="auto"/>
        <w:ind w:left="422" w:hanging="422" w:hangingChars="200"/>
        <w:jc w:val="left"/>
        <w:rPr>
          <w:rFonts w:asciiTheme="minorHAnsi" w:hAnsiTheme="minorHAnsi" w:eastAsiaTheme="majorEastAsia" w:cstheme="minorHAnsi"/>
          <w:szCs w:val="21"/>
        </w:rPr>
      </w:pPr>
      <w:r>
        <w:rPr>
          <w:rFonts w:hint="eastAsia" w:asciiTheme="minorHAnsi" w:hAnsiTheme="minorHAnsi" w:eastAsiaTheme="majorEastAsia" w:cstheme="minorHAnsi"/>
          <w:b/>
          <w:bCs/>
          <w:szCs w:val="21"/>
          <w:u w:val="single"/>
          <w:lang w:val="en-US" w:eastAsia="zh-CN"/>
        </w:rPr>
        <w:t>模块四：</w:t>
      </w:r>
      <w:r>
        <w:rPr>
          <w:rFonts w:hint="eastAsia" w:asciiTheme="minorHAnsi" w:hAnsiTheme="minorHAnsi" w:eastAsiaTheme="majorEastAsia" w:cstheme="minorHAnsi"/>
          <w:b/>
          <w:bCs/>
          <w:szCs w:val="21"/>
          <w:u w:val="single"/>
        </w:rPr>
        <w:t>专题讲座（约3小时）</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项目还将安排三次专题讲座，各1小时，邀请阿德莱德大学擅长辅导博士论文写作的专家学者，进一步与学生分享有关研究技能的内容。计划的讲座主题包括（以实际安排为准）：</w:t>
      </w:r>
    </w:p>
    <w:p>
      <w:pPr>
        <w:pStyle w:val="21"/>
        <w:widowControl/>
        <w:numPr>
          <w:ilvl w:val="0"/>
          <w:numId w:val="3"/>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如何开展成功的研究与沟通</w:t>
      </w:r>
    </w:p>
    <w:p>
      <w:pPr>
        <w:pStyle w:val="21"/>
        <w:widowControl/>
        <w:numPr>
          <w:ilvl w:val="0"/>
          <w:numId w:val="3"/>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以批判的态度对待学术</w:t>
      </w:r>
    </w:p>
    <w:p>
      <w:pPr>
        <w:pStyle w:val="21"/>
        <w:widowControl/>
        <w:numPr>
          <w:ilvl w:val="0"/>
          <w:numId w:val="3"/>
        </w:numPr>
        <w:spacing w:line="360" w:lineRule="auto"/>
        <w:ind w:firstLineChars="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研究的设计与方法</w:t>
      </w:r>
      <w:r>
        <w:rPr>
          <w:rFonts w:asciiTheme="minorHAnsi" w:hAnsiTheme="minorHAnsi" w:eastAsiaTheme="majorEastAsia" w:cstheme="minorHAnsi"/>
          <w:szCs w:val="21"/>
        </w:rPr>
        <w:br w:type="textWrapping"/>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通过项目学习，项目学生将最终实现以下学习收获：</w:t>
      </w:r>
    </w:p>
    <w:p>
      <w:pPr>
        <w:pStyle w:val="21"/>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提高使用英语沟通的能力，以满足日常需要；</w:t>
      </w:r>
    </w:p>
    <w:p>
      <w:pPr>
        <w:pStyle w:val="21"/>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增强对英语语言结构和思维逻辑表达方式的理解；</w:t>
      </w:r>
    </w:p>
    <w:p>
      <w:pPr>
        <w:pStyle w:val="21"/>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根据不同的社交环境使用恰当的语言；</w:t>
      </w:r>
    </w:p>
    <w:p>
      <w:pPr>
        <w:pStyle w:val="21"/>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有效参与学术和专业讨论</w:t>
      </w:r>
    </w:p>
    <w:p>
      <w:pPr>
        <w:pStyle w:val="21"/>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培养专业和学术方面的研究技能</w:t>
      </w:r>
    </w:p>
    <w:p>
      <w:pPr>
        <w:pStyle w:val="21"/>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利用信息技术提升通用、专业和学术英语技能</w:t>
      </w:r>
    </w:p>
    <w:p>
      <w:pPr>
        <w:pStyle w:val="21"/>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有效地使用英语进行专业和学术的口头演示</w:t>
      </w:r>
    </w:p>
    <w:p>
      <w:pPr>
        <w:pStyle w:val="21"/>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在不同语境条件下，运用恰当的书面语言表达观点</w:t>
      </w:r>
    </w:p>
    <w:p>
      <w:pPr>
        <w:pStyle w:val="21"/>
        <w:widowControl/>
        <w:numPr>
          <w:ilvl w:val="0"/>
          <w:numId w:val="4"/>
        </w:numPr>
        <w:shd w:val="clear" w:color="auto" w:fill="FFFFFF"/>
        <w:spacing w:after="936" w:afterLines="300"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加强谈判、合作和团队合作能力</w:t>
      </w:r>
    </w:p>
    <w:p>
      <w:pPr>
        <w:pStyle w:val="21"/>
        <w:widowControl/>
        <w:numPr>
          <w:ilvl w:val="0"/>
          <w:numId w:val="4"/>
        </w:numPr>
        <w:shd w:val="clear" w:color="auto" w:fill="FFFFFF"/>
        <w:spacing w:after="100" w:afterAutospacing="1" w:line="360" w:lineRule="auto"/>
        <w:ind w:left="714" w:hanging="357" w:firstLineChars="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培养跨文化和国际意识</w:t>
      </w:r>
    </w:p>
    <w:p>
      <w:pPr>
        <w:widowControl/>
        <w:shd w:val="clear" w:color="auto" w:fill="FFFFFF"/>
        <w:spacing w:after="468" w:afterLines="150" w:line="360" w:lineRule="auto"/>
        <w:ind w:firstLine="420" w:firstLineChars="200"/>
        <w:contextualSpacing/>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参加项目的学生们均可获得阿德莱德大学的正式注册的学生身份，获权使用在线教学系统M</w:t>
      </w:r>
      <w:r>
        <w:rPr>
          <w:rFonts w:asciiTheme="minorHAnsi" w:hAnsiTheme="minorHAnsi" w:eastAsiaTheme="majorEastAsia" w:cstheme="minorHAnsi"/>
          <w:szCs w:val="21"/>
        </w:rPr>
        <w:t>yUni</w:t>
      </w:r>
      <w:r>
        <w:rPr>
          <w:rFonts w:hint="eastAsia" w:asciiTheme="minorHAnsi" w:hAnsiTheme="minorHAnsi" w:eastAsiaTheme="majorEastAsia" w:cstheme="minorHAnsi"/>
          <w:szCs w:val="21"/>
        </w:rPr>
        <w:t>，通过该平台进行有效的学习管理，同时可使用阿大图书馆等学校教学资源。</w:t>
      </w:r>
      <w:r>
        <w:rPr>
          <w:rFonts w:asciiTheme="minorHAnsi" w:hAnsiTheme="minorHAnsi" w:eastAsiaTheme="majorEastAsia" w:cstheme="minorHAnsi"/>
          <w:szCs w:val="21"/>
        </w:rPr>
        <w:br w:type="textWrapping"/>
      </w:r>
    </w:p>
    <w:p>
      <w:pPr>
        <w:widowControl/>
        <w:shd w:val="clear" w:color="auto" w:fill="FFFFFF"/>
        <w:spacing w:after="468" w:afterLines="150" w:line="360" w:lineRule="auto"/>
        <w:ind w:firstLine="420" w:firstLineChars="200"/>
        <w:contextualSpacing/>
        <w:jc w:val="left"/>
        <w:rPr>
          <w:rFonts w:asciiTheme="minorHAnsi" w:hAnsiTheme="minorHAnsi" w:eastAsiaTheme="majorEastAsia" w:cstheme="minorHAnsi"/>
          <w:szCs w:val="21"/>
        </w:rPr>
      </w:pPr>
    </w:p>
    <w:p>
      <w:pPr>
        <w:widowControl/>
        <w:shd w:val="clear" w:color="auto" w:fill="FFFFFF"/>
        <w:spacing w:after="468" w:afterLines="150" w:line="360" w:lineRule="auto"/>
        <w:ind w:firstLine="420" w:firstLineChars="200"/>
        <w:contextualSpacing/>
        <w:jc w:val="left"/>
        <w:rPr>
          <w:rFonts w:asciiTheme="minorHAnsi" w:hAnsiTheme="minorHAnsi" w:eastAsiaTheme="majorEastAsia" w:cstheme="minorHAnsi"/>
          <w:b/>
          <w:szCs w:val="21"/>
        </w:rPr>
      </w:pPr>
      <w:r>
        <w:rPr>
          <w:rFonts w:asciiTheme="minorHAnsi" w:hAnsiTheme="minorHAnsi" w:eastAsiaTheme="majorEastAsia" w:cstheme="minorHAnsi"/>
          <w:szCs w:val="21"/>
        </w:rPr>
        <w:br w:type="textWrapping"/>
      </w:r>
      <w:r>
        <w:rPr>
          <w:rFonts w:hint="eastAsia" w:asciiTheme="minorHAnsi" w:hAnsiTheme="minorHAnsi" w:eastAsiaTheme="majorEastAsia" w:cstheme="minorHAnsi"/>
          <w:b/>
          <w:szCs w:val="21"/>
        </w:rPr>
        <w:t>【文化活动】</w:t>
      </w:r>
    </w:p>
    <w:p>
      <w:pPr>
        <w:widowControl/>
        <w:spacing w:line="360" w:lineRule="auto"/>
        <w:ind w:firstLine="420"/>
        <w:jc w:val="left"/>
        <w:rPr>
          <w:rFonts w:hint="eastAsia" w:asciiTheme="minorHAnsi" w:hAnsiTheme="minorHAnsi" w:eastAsiaTheme="majorEastAsia" w:cstheme="minorHAnsi"/>
          <w:bCs/>
          <w:szCs w:val="21"/>
        </w:rPr>
      </w:pPr>
      <w:r>
        <w:rPr>
          <w:rFonts w:hint="eastAsia" w:asciiTheme="minorHAnsi" w:hAnsiTheme="minorHAnsi" w:eastAsiaTheme="majorEastAsia" w:cstheme="minorHAnsi"/>
          <w:bCs/>
          <w:szCs w:val="21"/>
        </w:rPr>
        <w:t>项目期间，校方将为学生安排阿大校园与城市参观、以及游览阿德莱德C</w:t>
      </w:r>
      <w:r>
        <w:rPr>
          <w:rFonts w:asciiTheme="minorHAnsi" w:hAnsiTheme="minorHAnsi" w:eastAsiaTheme="majorEastAsia" w:cstheme="minorHAnsi"/>
          <w:bCs/>
          <w:szCs w:val="21"/>
        </w:rPr>
        <w:t>leland</w:t>
      </w:r>
      <w:r>
        <w:rPr>
          <w:rFonts w:hint="eastAsia" w:asciiTheme="minorHAnsi" w:hAnsiTheme="minorHAnsi" w:eastAsiaTheme="majorEastAsia" w:cstheme="minorHAnsi"/>
          <w:bCs/>
          <w:szCs w:val="21"/>
        </w:rPr>
        <w:t>野生动物园。</w:t>
      </w:r>
      <w:r>
        <w:rPr>
          <w:rFonts w:hint="eastAsia"/>
        </w:rPr>
        <w:t>此外，学生还可以根据自身的兴趣，参加阿大英语中心</w:t>
      </w:r>
      <w:r>
        <w:rPr>
          <w:rFonts w:hint="eastAsia" w:asciiTheme="minorHAnsi" w:hAnsiTheme="minorHAnsi" w:eastAsiaTheme="majorEastAsia" w:cstheme="minorHAnsi"/>
          <w:bCs/>
          <w:szCs w:val="21"/>
        </w:rPr>
        <w:t>的“</w:t>
      </w:r>
      <w:r>
        <w:rPr>
          <w:rFonts w:asciiTheme="minorHAnsi" w:hAnsiTheme="minorHAnsi" w:eastAsiaTheme="majorEastAsia" w:cstheme="minorHAnsi"/>
          <w:bCs/>
          <w:szCs w:val="21"/>
        </w:rPr>
        <w:t xml:space="preserve">Connections </w:t>
      </w:r>
      <w:r>
        <w:rPr>
          <w:rFonts w:hint="eastAsia" w:asciiTheme="minorHAnsi" w:hAnsiTheme="minorHAnsi" w:eastAsiaTheme="majorEastAsia" w:cstheme="minorHAnsi"/>
          <w:bCs/>
          <w:szCs w:val="21"/>
        </w:rPr>
        <w:t>P</w:t>
      </w:r>
      <w:r>
        <w:rPr>
          <w:rFonts w:asciiTheme="minorHAnsi" w:hAnsiTheme="minorHAnsi" w:eastAsiaTheme="majorEastAsia" w:cstheme="minorHAnsi"/>
          <w:bCs/>
          <w:szCs w:val="21"/>
        </w:rPr>
        <w:t>rogram</w:t>
      </w:r>
      <w:r>
        <w:rPr>
          <w:rFonts w:hint="eastAsia" w:asciiTheme="minorHAnsi" w:hAnsiTheme="minorHAnsi" w:eastAsiaTheme="majorEastAsia" w:cstheme="minorHAnsi"/>
          <w:bCs/>
          <w:szCs w:val="21"/>
        </w:rPr>
        <w:t>”，结识来自其它国家的国际学生，共同参加更多丰富多彩的文化体验活动。</w:t>
      </w:r>
      <w:r>
        <w:rPr>
          <w:rFonts w:asciiTheme="minorHAnsi" w:hAnsiTheme="minorHAnsi" w:eastAsiaTheme="majorEastAsia" w:cstheme="minorHAnsi"/>
          <w:bCs/>
          <w:szCs w:val="21"/>
        </w:rPr>
        <w:br w:type="textWrapping"/>
      </w:r>
    </w:p>
    <w:p>
      <w:pPr>
        <w:widowControl/>
        <w:spacing w:after="100" w:afterAutospacing="1"/>
        <w:ind w:left="422" w:hanging="422" w:hangingChars="200"/>
        <w:jc w:val="left"/>
        <w:rPr>
          <w:rFonts w:asciiTheme="minorHAnsi" w:hAnsiTheme="minorHAnsi" w:cstheme="minorHAnsi"/>
          <w:kern w:val="0"/>
          <w:szCs w:val="21"/>
        </w:rPr>
      </w:pPr>
      <w:r>
        <w:rPr>
          <w:rFonts w:hint="eastAsia" w:asciiTheme="minorHAnsi" w:hAnsiTheme="minorHAnsi" w:eastAsiaTheme="majorEastAsia" w:cstheme="minorHAnsi"/>
          <w:b/>
          <w:bCs/>
          <w:szCs w:val="21"/>
        </w:rPr>
        <w:t>【项目考核与收获】</w:t>
      </w:r>
    </w:p>
    <w:p>
      <w:pPr>
        <w:widowControl/>
        <w:spacing w:after="100" w:afterAutospacing="1" w:line="360" w:lineRule="auto"/>
        <w:ind w:firstLine="420" w:firstLineChars="200"/>
        <w:jc w:val="left"/>
        <w:rPr>
          <w:rFonts w:asciiTheme="minorHAnsi" w:hAnsiTheme="minorHAnsi" w:cstheme="minorHAnsi"/>
          <w:kern w:val="0"/>
          <w:szCs w:val="21"/>
        </w:rPr>
      </w:pPr>
      <w:r>
        <w:drawing>
          <wp:anchor distT="0" distB="0" distL="114300" distR="114300" simplePos="0" relativeHeight="251660288" behindDoc="0" locked="0" layoutInCell="1" allowOverlap="1">
            <wp:simplePos x="0" y="0"/>
            <wp:positionH relativeFrom="column">
              <wp:posOffset>334645</wp:posOffset>
            </wp:positionH>
            <wp:positionV relativeFrom="paragraph">
              <wp:posOffset>1065530</wp:posOffset>
            </wp:positionV>
            <wp:extent cx="4383405" cy="2602865"/>
            <wp:effectExtent l="0" t="0" r="17145" b="6985"/>
            <wp:wrapNone/>
            <wp:docPr id="1065946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46546"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383405" cy="2602865"/>
                    </a:xfrm>
                    <a:prstGeom prst="rect">
                      <a:avLst/>
                    </a:prstGeom>
                  </pic:spPr>
                </pic:pic>
              </a:graphicData>
            </a:graphic>
          </wp:anchor>
        </w:drawing>
      </w:r>
      <w:r>
        <w:rPr>
          <w:rFonts w:hint="eastAsia" w:asciiTheme="minorHAnsi" w:hAnsiTheme="minorHAnsi" w:cstheme="minorHAnsi"/>
          <w:kern w:val="0"/>
          <w:szCs w:val="21"/>
        </w:rPr>
        <w:t>项目考核将从课堂参与度、参与讨论的表现以及教学练习表现等不同方面对学员进行考核评估</w:t>
      </w:r>
      <w:r>
        <w:rPr>
          <w:rFonts w:hint="eastAsia" w:asciiTheme="minorHAnsi" w:hAnsiTheme="minorHAnsi" w:cstheme="minorHAnsi"/>
          <w:kern w:val="0"/>
          <w:szCs w:val="21"/>
          <w:lang w:eastAsia="zh-CN"/>
        </w:rPr>
        <w:t>，</w:t>
      </w:r>
      <w:r>
        <w:rPr>
          <w:rFonts w:hint="eastAsia" w:asciiTheme="minorHAnsi" w:hAnsiTheme="minorHAnsi" w:cstheme="minorHAnsi"/>
          <w:b/>
          <w:bCs/>
          <w:color w:val="auto"/>
          <w:kern w:val="0"/>
          <w:szCs w:val="21"/>
          <w:lang w:val="en-US" w:eastAsia="zh-CN"/>
        </w:rPr>
        <w:t>如缺勤三次以上无法获得项目证书</w:t>
      </w:r>
      <w:r>
        <w:rPr>
          <w:rFonts w:hint="eastAsia" w:asciiTheme="minorHAnsi" w:hAnsiTheme="minorHAnsi" w:cstheme="minorHAnsi"/>
          <w:kern w:val="0"/>
          <w:szCs w:val="21"/>
          <w:lang w:eastAsia="zh-CN"/>
        </w:rPr>
        <w:t>。</w:t>
      </w:r>
      <w:r>
        <w:rPr>
          <w:rFonts w:asciiTheme="minorHAnsi" w:hAnsiTheme="minorHAnsi" w:cstheme="minorHAnsi"/>
          <w:kern w:val="0"/>
          <w:szCs w:val="21"/>
        </w:rPr>
        <w:t>顺利完成</w:t>
      </w:r>
      <w:r>
        <w:rPr>
          <w:rFonts w:hint="eastAsia" w:asciiTheme="minorHAnsi" w:hAnsiTheme="minorHAnsi" w:cstheme="minorHAnsi"/>
          <w:kern w:val="0"/>
          <w:szCs w:val="21"/>
        </w:rPr>
        <w:t>所有课程并通过考核后，学员均可</w:t>
      </w:r>
      <w:r>
        <w:rPr>
          <w:rFonts w:asciiTheme="minorHAnsi" w:hAnsiTheme="minorHAnsi" w:cstheme="minorHAnsi"/>
          <w:kern w:val="0"/>
          <w:szCs w:val="21"/>
        </w:rPr>
        <w:t>获得</w:t>
      </w:r>
      <w:r>
        <w:rPr>
          <w:rFonts w:hint="eastAsia" w:asciiTheme="minorHAnsi" w:hAnsiTheme="minorHAnsi" w:cstheme="minorHAnsi"/>
          <w:kern w:val="0"/>
          <w:szCs w:val="21"/>
        </w:rPr>
        <w:t>阿德莱德</w:t>
      </w:r>
      <w:r>
        <w:rPr>
          <w:rFonts w:asciiTheme="minorHAnsi" w:hAnsiTheme="minorHAnsi" w:cstheme="minorHAnsi"/>
          <w:kern w:val="0"/>
          <w:szCs w:val="21"/>
        </w:rPr>
        <w:t>大学</w:t>
      </w:r>
      <w:r>
        <w:rPr>
          <w:rFonts w:hint="eastAsia" w:asciiTheme="minorHAnsi" w:hAnsiTheme="minorHAnsi" w:cstheme="minorHAnsi"/>
          <w:kern w:val="0"/>
          <w:szCs w:val="21"/>
        </w:rPr>
        <w:t>颁发的正式</w:t>
      </w:r>
      <w:r>
        <w:rPr>
          <w:rFonts w:asciiTheme="minorHAnsi" w:hAnsiTheme="minorHAnsi" w:cstheme="minorHAnsi"/>
          <w:kern w:val="0"/>
          <w:szCs w:val="21"/>
        </w:rPr>
        <w:t>成绩</w:t>
      </w:r>
      <w:r>
        <w:rPr>
          <w:rFonts w:hint="eastAsia" w:asciiTheme="minorHAnsi" w:hAnsiTheme="minorHAnsi" w:cstheme="minorHAnsi"/>
          <w:kern w:val="0"/>
          <w:szCs w:val="21"/>
        </w:rPr>
        <w:t>单与学习证明</w:t>
      </w:r>
      <w:r>
        <w:rPr>
          <w:rFonts w:asciiTheme="minorHAnsi" w:hAnsiTheme="minorHAnsi" w:cstheme="minorHAnsi"/>
          <w:kern w:val="0"/>
          <w:szCs w:val="21"/>
        </w:rPr>
        <w:t>。</w:t>
      </w:r>
    </w:p>
    <w:p>
      <w:pPr>
        <w:widowControl/>
        <w:spacing w:after="100" w:afterAutospacing="1" w:line="360" w:lineRule="auto"/>
        <w:ind w:firstLine="420" w:firstLineChars="200"/>
        <w:jc w:val="left"/>
        <w:rPr>
          <w:rFonts w:asciiTheme="minorHAnsi" w:hAnsiTheme="minorHAnsi" w:cstheme="minorHAnsi"/>
          <w:kern w:val="0"/>
          <w:szCs w:val="21"/>
        </w:rPr>
      </w:pPr>
    </w:p>
    <w:p>
      <w:pPr>
        <w:widowControl/>
        <w:shd w:val="clear" w:color="auto" w:fill="FFFFFF"/>
        <w:spacing w:after="468" w:afterLines="150" w:line="360" w:lineRule="auto"/>
        <w:contextualSpacing/>
        <w:jc w:val="left"/>
        <w:rPr>
          <w:rFonts w:asciiTheme="minorHAnsi" w:hAnsiTheme="minorHAnsi" w:eastAsiaTheme="majorEastAsia" w:cstheme="minorHAnsi"/>
          <w:b/>
          <w:szCs w:val="21"/>
        </w:rPr>
      </w:pPr>
    </w:p>
    <w:p>
      <w:pPr>
        <w:widowControl/>
        <w:shd w:val="clear" w:color="auto" w:fill="FFFFFF"/>
        <w:spacing w:after="468" w:afterLines="150" w:line="360" w:lineRule="auto"/>
        <w:contextualSpacing/>
        <w:jc w:val="left"/>
        <w:rPr>
          <w:rFonts w:asciiTheme="minorHAnsi" w:hAnsiTheme="minorHAnsi" w:eastAsiaTheme="majorEastAsia" w:cstheme="minorHAnsi"/>
          <w:b/>
          <w:szCs w:val="21"/>
        </w:rPr>
      </w:pPr>
    </w:p>
    <w:p>
      <w:pPr>
        <w:widowControl/>
        <w:shd w:val="clear" w:color="auto" w:fill="FFFFFF"/>
        <w:spacing w:after="468" w:afterLines="150" w:line="360" w:lineRule="auto"/>
        <w:contextualSpacing/>
        <w:jc w:val="left"/>
        <w:rPr>
          <w:rFonts w:asciiTheme="minorHAnsi" w:hAnsiTheme="minorHAnsi" w:eastAsiaTheme="majorEastAsia" w:cstheme="minorHAnsi"/>
          <w:b/>
          <w:szCs w:val="21"/>
        </w:rPr>
      </w:pPr>
    </w:p>
    <w:p>
      <w:pPr>
        <w:widowControl/>
        <w:shd w:val="clear" w:color="auto" w:fill="FFFFFF"/>
        <w:spacing w:after="468" w:afterLines="150" w:line="360" w:lineRule="auto"/>
        <w:contextualSpacing/>
        <w:jc w:val="left"/>
        <w:rPr>
          <w:rFonts w:asciiTheme="minorHAnsi" w:hAnsiTheme="minorHAnsi" w:eastAsiaTheme="majorEastAsia" w:cstheme="minorHAnsi"/>
          <w:b/>
          <w:szCs w:val="21"/>
        </w:rPr>
      </w:pPr>
    </w:p>
    <w:p>
      <w:pPr>
        <w:widowControl/>
        <w:shd w:val="clear" w:color="auto" w:fill="FFFFFF"/>
        <w:spacing w:after="468" w:afterLines="150" w:line="360" w:lineRule="auto"/>
        <w:contextualSpacing/>
        <w:jc w:val="left"/>
        <w:rPr>
          <w:rFonts w:asciiTheme="minorHAnsi" w:hAnsiTheme="minorHAnsi" w:eastAsiaTheme="majorEastAsia" w:cstheme="minorHAnsi"/>
          <w:b/>
          <w:szCs w:val="21"/>
        </w:rPr>
      </w:pPr>
    </w:p>
    <w:p>
      <w:pPr>
        <w:widowControl/>
        <w:shd w:val="clear" w:color="auto" w:fill="FFFFFF"/>
        <w:spacing w:after="468" w:afterLines="150" w:line="360" w:lineRule="auto"/>
        <w:contextualSpacing/>
        <w:jc w:val="left"/>
        <w:rPr>
          <w:rFonts w:asciiTheme="minorHAnsi" w:hAnsiTheme="minorHAnsi" w:eastAsiaTheme="majorEastAsia" w:cstheme="minorHAnsi"/>
          <w:b/>
          <w:szCs w:val="21"/>
        </w:rPr>
      </w:pPr>
    </w:p>
    <w:p>
      <w:pPr>
        <w:widowControl/>
        <w:shd w:val="clear" w:color="auto" w:fill="FFFFFF"/>
        <w:spacing w:after="468" w:afterLines="150" w:line="360" w:lineRule="auto"/>
        <w:contextualSpacing/>
        <w:jc w:val="left"/>
        <w:rPr>
          <w:rFonts w:asciiTheme="minorHAnsi" w:hAnsiTheme="minorHAnsi" w:eastAsiaTheme="majorEastAsia" w:cstheme="minorHAnsi"/>
          <w:b/>
          <w:szCs w:val="21"/>
        </w:rPr>
      </w:pPr>
    </w:p>
    <w:p>
      <w:pPr>
        <w:widowControl/>
        <w:spacing w:line="360" w:lineRule="auto"/>
        <w:jc w:val="left"/>
        <w:rPr>
          <w:rFonts w:hint="eastAsia" w:asciiTheme="minorHAnsi" w:hAnsiTheme="minorHAnsi" w:eastAsiaTheme="majorEastAsia" w:cstheme="minorHAnsi"/>
          <w:b/>
          <w:szCs w:val="21"/>
        </w:rPr>
      </w:pPr>
      <w:bookmarkStart w:id="4" w:name="_GoBack"/>
      <w:bookmarkEnd w:id="4"/>
    </w:p>
    <w:p>
      <w:pPr>
        <w:widowControl/>
        <w:spacing w:line="360" w:lineRule="auto"/>
        <w:jc w:val="left"/>
        <w:rPr>
          <w:rFonts w:asciiTheme="minorHAnsi" w:hAnsiTheme="minorHAnsi" w:eastAsiaTheme="majorEastAsia" w:cstheme="minorHAnsi"/>
          <w:b/>
          <w:color w:val="376092" w:themeColor="accent1" w:themeShade="BF"/>
          <w:kern w:val="0"/>
          <w:sz w:val="24"/>
        </w:rPr>
      </w:pPr>
      <w:r>
        <w:rPr>
          <w:rFonts w:hint="eastAsia" w:asciiTheme="minorHAnsi" w:hAnsiTheme="minorHAnsi" w:eastAsiaTheme="majorEastAsia" w:cstheme="minorHAnsi"/>
          <w:b/>
          <w:szCs w:val="21"/>
        </w:rPr>
        <w:t>【项目费用】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838" w:type="dxa"/>
          </w:tcPr>
          <w:p>
            <w:pPr>
              <w:spacing w:line="360" w:lineRule="auto"/>
              <w:rPr>
                <w:rFonts w:asciiTheme="minorHAnsi" w:hAnsiTheme="minorHAnsi" w:eastAsiaTheme="majorEastAsia" w:cstheme="minorHAnsi"/>
                <w:szCs w:val="21"/>
              </w:rPr>
            </w:pPr>
            <w:bookmarkStart w:id="2" w:name="_Hlk40448675"/>
            <w:r>
              <w:rPr>
                <w:rFonts w:hint="eastAsia" w:asciiTheme="minorHAnsi" w:hAnsiTheme="minorHAnsi" w:eastAsiaTheme="majorEastAsia" w:cstheme="minorHAnsi"/>
                <w:szCs w:val="21"/>
              </w:rPr>
              <w:t>项目费用</w:t>
            </w:r>
          </w:p>
        </w:tc>
        <w:tc>
          <w:tcPr>
            <w:tcW w:w="6464" w:type="dxa"/>
          </w:tcPr>
          <w:p>
            <w:pPr>
              <w:spacing w:line="360" w:lineRule="auto"/>
              <w:rPr>
                <w:rFonts w:asciiTheme="minorHAnsi" w:hAnsiTheme="minorHAnsi" w:eastAsiaTheme="majorEastAsia" w:cstheme="minorHAnsi"/>
                <w:b/>
                <w:szCs w:val="21"/>
              </w:rPr>
            </w:pPr>
            <w:r>
              <w:rPr>
                <w:rFonts w:hint="eastAsia" w:asciiTheme="minorHAnsi" w:hAnsiTheme="minorHAnsi" w:eastAsiaTheme="majorEastAsia" w:cstheme="minorHAnsi"/>
                <w:b/>
                <w:szCs w:val="21"/>
              </w:rPr>
              <w:t>约人民币</w:t>
            </w:r>
            <w:r>
              <w:rPr>
                <w:rFonts w:hint="eastAsia" w:asciiTheme="minorHAnsi" w:hAnsiTheme="minorHAnsi" w:eastAsiaTheme="majorEastAsia" w:cstheme="minorHAnsi"/>
                <w:b/>
                <w:szCs w:val="21"/>
                <w:lang w:val="en-US" w:eastAsia="zh-CN"/>
              </w:rPr>
              <w:t>2.38</w:t>
            </w:r>
            <w:r>
              <w:rPr>
                <w:rFonts w:hint="eastAsia" w:asciiTheme="minorHAnsi" w:hAnsiTheme="minorHAnsi" w:eastAsiaTheme="majorEastAsia" w:cstheme="minorHAnsi"/>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83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464" w:type="dxa"/>
          </w:tcPr>
          <w:p>
            <w:pPr>
              <w:spacing w:line="360" w:lineRule="auto"/>
              <w:rPr>
                <w:rFonts w:asciiTheme="minorHAnsi" w:hAnsiTheme="minorHAnsi" w:eastAsiaTheme="majorEastAsia" w:cstheme="minorHAnsi"/>
                <w:b/>
                <w:szCs w:val="21"/>
              </w:rPr>
            </w:pPr>
            <w:r>
              <w:rPr>
                <w:rFonts w:hint="eastAsia" w:asciiTheme="minorHAnsi" w:hAnsiTheme="minorHAnsi" w:eastAsiaTheme="majorEastAsia" w:cstheme="minorHAnsi"/>
                <w:szCs w:val="21"/>
              </w:rPr>
              <w:t>学费、住宿费（校外公寓）、医疗与意外保险、文化活动、接送机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838"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464" w:type="dxa"/>
          </w:tcPr>
          <w:p>
            <w:pPr>
              <w:spacing w:line="360" w:lineRule="auto"/>
              <w:rPr>
                <w:rFonts w:hint="eastAsia" w:asciiTheme="minorHAnsi" w:hAnsiTheme="minorHAnsi" w:eastAsiaTheme="majorEastAsia" w:cstheme="minorHAnsi"/>
                <w:szCs w:val="21"/>
                <w:lang w:val="en-US" w:eastAsia="zh-CN"/>
              </w:rPr>
            </w:pPr>
            <w:r>
              <w:rPr>
                <w:rFonts w:hint="eastAsia" w:asciiTheme="minorHAnsi" w:hAnsiTheme="minorHAnsi" w:eastAsiaTheme="majorEastAsia" w:cstheme="minorHAnsi"/>
                <w:szCs w:val="21"/>
              </w:rPr>
              <w:t>国际</w:t>
            </w:r>
            <w:r>
              <w:rPr>
                <w:rFonts w:hint="eastAsia" w:asciiTheme="minorHAnsi" w:hAnsiTheme="minorHAnsi" w:eastAsiaTheme="majorEastAsia" w:cstheme="minorHAnsi"/>
                <w:szCs w:val="21"/>
                <w:lang w:val="en-US" w:eastAsia="zh-CN"/>
              </w:rPr>
              <w:t>往返</w:t>
            </w:r>
            <w:r>
              <w:rPr>
                <w:rFonts w:hint="eastAsia" w:asciiTheme="minorHAnsi" w:hAnsiTheme="minorHAnsi" w:eastAsiaTheme="majorEastAsia" w:cstheme="minorHAnsi"/>
                <w:szCs w:val="21"/>
              </w:rPr>
              <w:t>机票、签证费</w:t>
            </w:r>
            <w:r>
              <w:rPr>
                <w:rFonts w:hint="eastAsia" w:asciiTheme="minorHAnsi" w:hAnsiTheme="minorHAnsi" w:eastAsiaTheme="majorEastAsia" w:cstheme="minorHAnsi"/>
                <w:szCs w:val="21"/>
                <w:lang w:eastAsia="zh-CN"/>
              </w:rPr>
              <w:t>、</w:t>
            </w:r>
            <w:r>
              <w:rPr>
                <w:rFonts w:hint="eastAsia" w:asciiTheme="minorHAnsi" w:hAnsiTheme="minorHAnsi" w:eastAsiaTheme="majorEastAsia" w:cstheme="minorHAnsi"/>
                <w:szCs w:val="21"/>
              </w:rPr>
              <w:t>餐费</w:t>
            </w:r>
            <w:r>
              <w:rPr>
                <w:rFonts w:hint="eastAsia" w:cs="Calibri" w:asciiTheme="minorHAnsi" w:hAnsiTheme="minorHAnsi"/>
                <w:color w:val="000000"/>
                <w:sz w:val="22"/>
                <w:szCs w:val="22"/>
              </w:rPr>
              <w:t>与</w:t>
            </w:r>
            <w:r>
              <w:rPr>
                <w:rFonts w:hint="eastAsia" w:asciiTheme="minorHAnsi" w:hAnsiTheme="minorHAnsi" w:eastAsiaTheme="majorEastAsia" w:cstheme="minorHAnsi"/>
                <w:szCs w:val="21"/>
              </w:rPr>
              <w:t>个人花费</w:t>
            </w:r>
            <w:r>
              <w:rPr>
                <w:rFonts w:hint="eastAsia" w:asciiTheme="minorHAnsi" w:hAnsiTheme="minorHAnsi" w:eastAsiaTheme="majorEastAsia" w:cstheme="minorHAnsi"/>
                <w:szCs w:val="21"/>
                <w:lang w:val="en-US" w:eastAsia="zh-CN"/>
              </w:rPr>
              <w:t>等</w:t>
            </w:r>
          </w:p>
        </w:tc>
      </w:tr>
      <w:bookmarkEnd w:id="2"/>
    </w:tbl>
    <w:p>
      <w:pPr>
        <w:widowControl/>
        <w:spacing w:line="360" w:lineRule="auto"/>
        <w:jc w:val="left"/>
        <w:rPr>
          <w:rFonts w:asciiTheme="minorHAnsi" w:hAnsiTheme="minorHAnsi" w:eastAsiaTheme="majorEastAsia" w:cstheme="minorHAnsi"/>
          <w:b/>
          <w:color w:val="376092" w:themeColor="accent1" w:themeShade="BF"/>
          <w:kern w:val="0"/>
          <w:sz w:val="24"/>
        </w:rPr>
      </w:pPr>
    </w:p>
    <w:p>
      <w:pPr>
        <w:spacing w:line="360" w:lineRule="auto"/>
        <w:rPr>
          <w:rFonts w:asciiTheme="minorHAnsi" w:hAnsiTheme="minorHAnsi" w:eastAsiaTheme="majorEastAsia" w:cstheme="minorHAnsi"/>
          <w:b/>
          <w:color w:val="376092" w:themeColor="accent1" w:themeShade="BF"/>
          <w:kern w:val="0"/>
          <w:sz w:val="24"/>
        </w:rPr>
      </w:pPr>
      <w:r>
        <w:rPr>
          <w:rFonts w:hint="eastAsia" w:asciiTheme="minorHAnsi" w:hAnsiTheme="minorHAnsi" w:eastAsiaTheme="majorEastAsia" w:cstheme="minorHAnsi"/>
          <w:b/>
          <w:color w:val="376092" w:themeColor="accent1" w:themeShade="BF"/>
          <w:kern w:val="0"/>
          <w:sz w:val="24"/>
        </w:rPr>
        <w:t>报名与</w:t>
      </w:r>
      <w:r>
        <w:rPr>
          <w:rFonts w:asciiTheme="minorHAnsi" w:hAnsiTheme="minorHAnsi" w:eastAsiaTheme="majorEastAsia" w:cstheme="minorHAnsi"/>
          <w:b/>
          <w:color w:val="376092" w:themeColor="accent1" w:themeShade="BF"/>
          <w:kern w:val="0"/>
          <w:sz w:val="24"/>
          <w:szCs w:val="21"/>
          <w:lang w:val="zh-CN"/>
        </w:rPr>
        <mc:AlternateContent>
          <mc:Choice Requires="wps">
            <w:drawing>
              <wp:anchor distT="0" distB="0" distL="114300" distR="114300" simplePos="0" relativeHeight="251659264" behindDoc="0" locked="0" layoutInCell="1" allowOverlap="1">
                <wp:simplePos x="0" y="0"/>
                <wp:positionH relativeFrom="column">
                  <wp:posOffset>-199390</wp:posOffset>
                </wp:positionH>
                <wp:positionV relativeFrom="paragraph">
                  <wp:posOffset>96520</wp:posOffset>
                </wp:positionV>
                <wp:extent cx="62865" cy="76200"/>
                <wp:effectExtent l="63500" t="63500" r="51435" b="50800"/>
                <wp:wrapNone/>
                <wp:docPr id="4" name="Rectangle 5"/>
                <wp:cNvGraphicFramePr/>
                <a:graphic xmlns:a="http://schemas.openxmlformats.org/drawingml/2006/main">
                  <a:graphicData uri="http://schemas.microsoft.com/office/word/2010/wordprocessingShape">
                    <wps:wsp>
                      <wps:cNvSpPr/>
                      <wps:spPr bwMode="auto">
                        <a:xfrm>
                          <a:off x="0" y="0"/>
                          <a:ext cx="62865" cy="76200"/>
                        </a:xfrm>
                        <a:prstGeom prst="rect">
                          <a:avLst/>
                        </a:prstGeom>
                        <a:solidFill>
                          <a:schemeClr val="accent1">
                            <a:lumMod val="100000"/>
                            <a:lumOff val="0"/>
                          </a:schemeClr>
                        </a:solidFill>
                        <a:ln w="127000" cmpd="dbl">
                          <a:solidFill>
                            <a:schemeClr val="accent1">
                              <a:lumMod val="100000"/>
                              <a:lumOff val="0"/>
                            </a:schemeClr>
                          </a:solidFill>
                          <a:miter lim="800000"/>
                        </a:ln>
                        <a:effectLst/>
                      </wps:spPr>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15.7pt;margin-top:7.6pt;height:6pt;width:4.95pt;z-index:251659264;v-text-anchor:middle;mso-width-relative:page;mso-height-relative:page;" fillcolor="#4F81BD [3220]" filled="t" stroked="t" coordsize="21600,21600" o:gfxdata="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WY1btkAAAAJAQAADwAAAAAAAAABACAAAAAiAAAAZHJzL2Rvd25yZXYu&#10;eG1sUEsBAhQAFAAAAAgAh07iQNo5bY0zAgAAyAQAAA4AAAAAAAAAAQAgAAAAKAEAAGRycy9lMm9E&#10;b2MueG1sUEsFBgAAAAAGAAYAWQEAAM0FAAAAAA==&#10;">
                <v:fill on="t" focussize="0,0"/>
                <v:stroke weight="10pt" color="#4F81BD [3220]" linestyle="thinThin" miterlimit="8" joinstyle="miter"/>
                <v:imagedata o:title=""/>
                <o:lock v:ext="edit" aspectratio="f"/>
              </v:rect>
            </w:pict>
          </mc:Fallback>
        </mc:AlternateContent>
      </w:r>
      <w:r>
        <w:rPr>
          <w:rFonts w:hint="eastAsia" w:asciiTheme="minorHAnsi" w:hAnsiTheme="minorHAnsi" w:eastAsiaTheme="majorEastAsia" w:cstheme="minorHAnsi"/>
          <w:b/>
          <w:color w:val="376092" w:themeColor="accent1" w:themeShade="BF"/>
          <w:kern w:val="0"/>
          <w:sz w:val="24"/>
        </w:rPr>
        <w:t xml:space="preserve">申请 </w:t>
      </w:r>
    </w:p>
    <w:p>
      <w:pPr>
        <w:pStyle w:val="21"/>
        <w:numPr>
          <w:ilvl w:val="-1"/>
          <w:numId w:val="0"/>
        </w:numPr>
        <w:spacing w:line="360" w:lineRule="auto"/>
        <w:ind w:left="0" w:firstLine="0" w:firstLineChars="0"/>
        <w:rPr>
          <w:rFonts w:hint="eastAsia" w:asciiTheme="minorHAnsi" w:hAnsiTheme="minorHAnsi" w:eastAsiaTheme="majorEastAsia" w:cstheme="minorHAnsi"/>
          <w:szCs w:val="21"/>
          <w:lang w:eastAsia="zh-CN"/>
        </w:rPr>
      </w:pPr>
      <w:bookmarkStart w:id="3" w:name="_Hlk40448752"/>
      <w:r>
        <w:rPr>
          <w:rFonts w:hint="eastAsia" w:asciiTheme="minorHAnsi" w:hAnsiTheme="minorHAnsi" w:eastAsiaTheme="majorEastAsia" w:cstheme="minorHAnsi"/>
          <w:b/>
          <w:kern w:val="0"/>
          <w:szCs w:val="21"/>
        </w:rPr>
        <w:t>报名要求：</w:t>
      </w:r>
      <w:r>
        <w:rPr>
          <w:rFonts w:hint="eastAsia" w:asciiTheme="minorHAnsi" w:hAnsiTheme="minorHAnsi" w:eastAsiaTheme="majorEastAsia" w:cstheme="minorHAnsi"/>
          <w:szCs w:val="21"/>
        </w:rPr>
        <w:t>具备良好的英语基础，建议相当于雅思5.5水平，或通过大学英语四级</w:t>
      </w:r>
      <w:bookmarkEnd w:id="3"/>
      <w:r>
        <w:rPr>
          <w:rFonts w:hint="eastAsia" w:asciiTheme="minorHAnsi" w:hAnsiTheme="minorHAnsi" w:eastAsiaTheme="majorEastAsia" w:cstheme="minorHAnsi"/>
          <w:szCs w:val="21"/>
        </w:rPr>
        <w:t>（体育、艺术类通过B级）</w:t>
      </w:r>
      <w:r>
        <w:rPr>
          <w:rFonts w:hint="eastAsia" w:asciiTheme="minorHAnsi" w:hAnsiTheme="minorHAnsi" w:eastAsiaTheme="majorEastAsia" w:cstheme="minorHAnsi"/>
          <w:szCs w:val="21"/>
          <w:lang w:eastAsia="zh-CN"/>
        </w:rPr>
        <w:t>。</w:t>
      </w:r>
    </w:p>
    <w:sectPr>
      <w:headerReference r:id="rId3" w:type="first"/>
      <w:footerReference r:id="rId4" w:type="default"/>
      <w:type w:val="continuous"/>
      <w:pgSz w:w="11906" w:h="16838"/>
      <w:pgMar w:top="2024" w:right="1797" w:bottom="1247" w:left="1797" w:header="737"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27EB"/>
    <w:multiLevelType w:val="multilevel"/>
    <w:tmpl w:val="1F4427EB"/>
    <w:lvl w:ilvl="0" w:tentative="0">
      <w:start w:val="1"/>
      <w:numFmt w:val="japaneseCounting"/>
      <w:lvlText w:val="%1、"/>
      <w:lvlJc w:val="left"/>
      <w:pPr>
        <w:ind w:left="440" w:hanging="44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0E72C7"/>
    <w:multiLevelType w:val="multilevel"/>
    <w:tmpl w:val="540E72C7"/>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Arial" w:hAnsi="Arial"/>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2">
    <w:nsid w:val="61623559"/>
    <w:multiLevelType w:val="multilevel"/>
    <w:tmpl w:val="6162355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B1E207D"/>
    <w:multiLevelType w:val="multilevel"/>
    <w:tmpl w:val="6B1E2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1Nzc4ODExYTg0NGRmY2YzN2MyMTY1YWIwNDNiNGYifQ=="/>
  </w:docVars>
  <w:rsids>
    <w:rsidRoot w:val="00500A8F"/>
    <w:rsid w:val="00001E37"/>
    <w:rsid w:val="000035D7"/>
    <w:rsid w:val="000045FB"/>
    <w:rsid w:val="000064E2"/>
    <w:rsid w:val="00006E3B"/>
    <w:rsid w:val="00007C59"/>
    <w:rsid w:val="00010F31"/>
    <w:rsid w:val="00011A5E"/>
    <w:rsid w:val="00011AD8"/>
    <w:rsid w:val="000169DD"/>
    <w:rsid w:val="0001794D"/>
    <w:rsid w:val="000203B3"/>
    <w:rsid w:val="000220C1"/>
    <w:rsid w:val="00022AFD"/>
    <w:rsid w:val="000230BD"/>
    <w:rsid w:val="000236D2"/>
    <w:rsid w:val="00024C64"/>
    <w:rsid w:val="00024CEE"/>
    <w:rsid w:val="00025275"/>
    <w:rsid w:val="00027223"/>
    <w:rsid w:val="0003068E"/>
    <w:rsid w:val="00030916"/>
    <w:rsid w:val="00030A02"/>
    <w:rsid w:val="00031403"/>
    <w:rsid w:val="0003159B"/>
    <w:rsid w:val="0003263A"/>
    <w:rsid w:val="00032BFC"/>
    <w:rsid w:val="000362BD"/>
    <w:rsid w:val="00037236"/>
    <w:rsid w:val="00040273"/>
    <w:rsid w:val="000402B0"/>
    <w:rsid w:val="00041148"/>
    <w:rsid w:val="00041945"/>
    <w:rsid w:val="00041BDA"/>
    <w:rsid w:val="00042138"/>
    <w:rsid w:val="00042333"/>
    <w:rsid w:val="00043389"/>
    <w:rsid w:val="00043B8A"/>
    <w:rsid w:val="00043F5B"/>
    <w:rsid w:val="0004471B"/>
    <w:rsid w:val="000503DB"/>
    <w:rsid w:val="000519A2"/>
    <w:rsid w:val="0005389A"/>
    <w:rsid w:val="0006181E"/>
    <w:rsid w:val="00063779"/>
    <w:rsid w:val="00063F12"/>
    <w:rsid w:val="00065242"/>
    <w:rsid w:val="00066E66"/>
    <w:rsid w:val="00073AC0"/>
    <w:rsid w:val="00074930"/>
    <w:rsid w:val="000820F9"/>
    <w:rsid w:val="00084347"/>
    <w:rsid w:val="00085010"/>
    <w:rsid w:val="000861E8"/>
    <w:rsid w:val="00086800"/>
    <w:rsid w:val="0009206E"/>
    <w:rsid w:val="00097B77"/>
    <w:rsid w:val="000A0A86"/>
    <w:rsid w:val="000A28A1"/>
    <w:rsid w:val="000A2A22"/>
    <w:rsid w:val="000A3314"/>
    <w:rsid w:val="000A4030"/>
    <w:rsid w:val="000A44DA"/>
    <w:rsid w:val="000A5251"/>
    <w:rsid w:val="000A57E9"/>
    <w:rsid w:val="000A6264"/>
    <w:rsid w:val="000A75D2"/>
    <w:rsid w:val="000A7B89"/>
    <w:rsid w:val="000B00C0"/>
    <w:rsid w:val="000B1A29"/>
    <w:rsid w:val="000B2145"/>
    <w:rsid w:val="000B32B9"/>
    <w:rsid w:val="000B4749"/>
    <w:rsid w:val="000B5FC1"/>
    <w:rsid w:val="000B6CC5"/>
    <w:rsid w:val="000C0292"/>
    <w:rsid w:val="000C0FA9"/>
    <w:rsid w:val="000C3F5B"/>
    <w:rsid w:val="000C4E56"/>
    <w:rsid w:val="000C513D"/>
    <w:rsid w:val="000C5C18"/>
    <w:rsid w:val="000C5DD9"/>
    <w:rsid w:val="000C5E00"/>
    <w:rsid w:val="000C61F9"/>
    <w:rsid w:val="000C7D7A"/>
    <w:rsid w:val="000C7F9A"/>
    <w:rsid w:val="000D00CB"/>
    <w:rsid w:val="000D2814"/>
    <w:rsid w:val="000D4000"/>
    <w:rsid w:val="000D41E0"/>
    <w:rsid w:val="000D6807"/>
    <w:rsid w:val="000E1209"/>
    <w:rsid w:val="000E283E"/>
    <w:rsid w:val="000E422D"/>
    <w:rsid w:val="000E4277"/>
    <w:rsid w:val="000F02CE"/>
    <w:rsid w:val="000F1275"/>
    <w:rsid w:val="000F1491"/>
    <w:rsid w:val="000F168E"/>
    <w:rsid w:val="000F302F"/>
    <w:rsid w:val="000F60C0"/>
    <w:rsid w:val="000F65E3"/>
    <w:rsid w:val="001000AE"/>
    <w:rsid w:val="00100E68"/>
    <w:rsid w:val="001013E1"/>
    <w:rsid w:val="0010196F"/>
    <w:rsid w:val="001030AC"/>
    <w:rsid w:val="0010472D"/>
    <w:rsid w:val="001051AF"/>
    <w:rsid w:val="00106BA3"/>
    <w:rsid w:val="00110B1F"/>
    <w:rsid w:val="00110EDA"/>
    <w:rsid w:val="00112EFC"/>
    <w:rsid w:val="001131EA"/>
    <w:rsid w:val="00113438"/>
    <w:rsid w:val="00113BF3"/>
    <w:rsid w:val="00116EF3"/>
    <w:rsid w:val="00117FD6"/>
    <w:rsid w:val="00120A5E"/>
    <w:rsid w:val="00121D10"/>
    <w:rsid w:val="0012340B"/>
    <w:rsid w:val="00123413"/>
    <w:rsid w:val="0012488E"/>
    <w:rsid w:val="00124B0D"/>
    <w:rsid w:val="00127FE8"/>
    <w:rsid w:val="00130925"/>
    <w:rsid w:val="00131EBB"/>
    <w:rsid w:val="00133D62"/>
    <w:rsid w:val="00134011"/>
    <w:rsid w:val="00135F93"/>
    <w:rsid w:val="00137276"/>
    <w:rsid w:val="00141DFC"/>
    <w:rsid w:val="001423D2"/>
    <w:rsid w:val="00144195"/>
    <w:rsid w:val="00145BBF"/>
    <w:rsid w:val="00146AB9"/>
    <w:rsid w:val="001504CE"/>
    <w:rsid w:val="001536BC"/>
    <w:rsid w:val="00155056"/>
    <w:rsid w:val="00156E2B"/>
    <w:rsid w:val="001572CE"/>
    <w:rsid w:val="001576D8"/>
    <w:rsid w:val="001600A1"/>
    <w:rsid w:val="00160AC1"/>
    <w:rsid w:val="0016136E"/>
    <w:rsid w:val="001637AA"/>
    <w:rsid w:val="001644D8"/>
    <w:rsid w:val="00165108"/>
    <w:rsid w:val="00166039"/>
    <w:rsid w:val="00166361"/>
    <w:rsid w:val="001675B4"/>
    <w:rsid w:val="00167799"/>
    <w:rsid w:val="00171E7F"/>
    <w:rsid w:val="00173034"/>
    <w:rsid w:val="001738F0"/>
    <w:rsid w:val="00176151"/>
    <w:rsid w:val="0017643D"/>
    <w:rsid w:val="00176F21"/>
    <w:rsid w:val="001804AE"/>
    <w:rsid w:val="00182E04"/>
    <w:rsid w:val="001834A2"/>
    <w:rsid w:val="00184ECC"/>
    <w:rsid w:val="00186190"/>
    <w:rsid w:val="00190FF5"/>
    <w:rsid w:val="00192C0F"/>
    <w:rsid w:val="0019411D"/>
    <w:rsid w:val="0019469A"/>
    <w:rsid w:val="00197D0B"/>
    <w:rsid w:val="001A033F"/>
    <w:rsid w:val="001A0C7A"/>
    <w:rsid w:val="001A281F"/>
    <w:rsid w:val="001A4462"/>
    <w:rsid w:val="001A492E"/>
    <w:rsid w:val="001A5DDF"/>
    <w:rsid w:val="001A7D56"/>
    <w:rsid w:val="001B15F1"/>
    <w:rsid w:val="001B1730"/>
    <w:rsid w:val="001B342E"/>
    <w:rsid w:val="001B3FD5"/>
    <w:rsid w:val="001B5C83"/>
    <w:rsid w:val="001C1A51"/>
    <w:rsid w:val="001C5327"/>
    <w:rsid w:val="001C6985"/>
    <w:rsid w:val="001D2F06"/>
    <w:rsid w:val="001D3F9F"/>
    <w:rsid w:val="001D4042"/>
    <w:rsid w:val="001D4EF4"/>
    <w:rsid w:val="001D5701"/>
    <w:rsid w:val="001E31D7"/>
    <w:rsid w:val="001E5D98"/>
    <w:rsid w:val="001E70E5"/>
    <w:rsid w:val="001E7839"/>
    <w:rsid w:val="001F35EA"/>
    <w:rsid w:val="001F39A3"/>
    <w:rsid w:val="001F5524"/>
    <w:rsid w:val="001F6BDD"/>
    <w:rsid w:val="00201F32"/>
    <w:rsid w:val="00202030"/>
    <w:rsid w:val="00203BFF"/>
    <w:rsid w:val="00205DAD"/>
    <w:rsid w:val="002061C4"/>
    <w:rsid w:val="00212F2D"/>
    <w:rsid w:val="002133F2"/>
    <w:rsid w:val="0021575C"/>
    <w:rsid w:val="0021711E"/>
    <w:rsid w:val="00217673"/>
    <w:rsid w:val="00217885"/>
    <w:rsid w:val="00217D13"/>
    <w:rsid w:val="00220E2D"/>
    <w:rsid w:val="002212EC"/>
    <w:rsid w:val="0022214B"/>
    <w:rsid w:val="0022228D"/>
    <w:rsid w:val="00223787"/>
    <w:rsid w:val="00224ACD"/>
    <w:rsid w:val="00225A1A"/>
    <w:rsid w:val="002274D9"/>
    <w:rsid w:val="0022790F"/>
    <w:rsid w:val="00230CB6"/>
    <w:rsid w:val="00234BF2"/>
    <w:rsid w:val="00234DA5"/>
    <w:rsid w:val="0024154F"/>
    <w:rsid w:val="00242DA4"/>
    <w:rsid w:val="002441C6"/>
    <w:rsid w:val="002449A1"/>
    <w:rsid w:val="00245A2F"/>
    <w:rsid w:val="00251642"/>
    <w:rsid w:val="0025485B"/>
    <w:rsid w:val="00255140"/>
    <w:rsid w:val="00260714"/>
    <w:rsid w:val="00261406"/>
    <w:rsid w:val="00261C11"/>
    <w:rsid w:val="00263017"/>
    <w:rsid w:val="00263B61"/>
    <w:rsid w:val="00264008"/>
    <w:rsid w:val="00264343"/>
    <w:rsid w:val="00264E9F"/>
    <w:rsid w:val="00265D5B"/>
    <w:rsid w:val="00271A65"/>
    <w:rsid w:val="00271BCB"/>
    <w:rsid w:val="00272717"/>
    <w:rsid w:val="00273F41"/>
    <w:rsid w:val="0027416D"/>
    <w:rsid w:val="00275270"/>
    <w:rsid w:val="0028056A"/>
    <w:rsid w:val="00280FE8"/>
    <w:rsid w:val="0028190B"/>
    <w:rsid w:val="002852EE"/>
    <w:rsid w:val="0029002A"/>
    <w:rsid w:val="0029179F"/>
    <w:rsid w:val="00292326"/>
    <w:rsid w:val="002947D5"/>
    <w:rsid w:val="00295361"/>
    <w:rsid w:val="0029619F"/>
    <w:rsid w:val="00296348"/>
    <w:rsid w:val="00297E1A"/>
    <w:rsid w:val="002A1841"/>
    <w:rsid w:val="002A2B42"/>
    <w:rsid w:val="002A31EF"/>
    <w:rsid w:val="002A36FF"/>
    <w:rsid w:val="002A402F"/>
    <w:rsid w:val="002A619E"/>
    <w:rsid w:val="002A7A23"/>
    <w:rsid w:val="002B09D9"/>
    <w:rsid w:val="002B4516"/>
    <w:rsid w:val="002B61DD"/>
    <w:rsid w:val="002B7076"/>
    <w:rsid w:val="002C1B4A"/>
    <w:rsid w:val="002C2028"/>
    <w:rsid w:val="002C229B"/>
    <w:rsid w:val="002C27D4"/>
    <w:rsid w:val="002C628F"/>
    <w:rsid w:val="002C6AEB"/>
    <w:rsid w:val="002C722D"/>
    <w:rsid w:val="002D04D0"/>
    <w:rsid w:val="002D064D"/>
    <w:rsid w:val="002D507F"/>
    <w:rsid w:val="002D76B2"/>
    <w:rsid w:val="002E0F13"/>
    <w:rsid w:val="002E1476"/>
    <w:rsid w:val="002E1733"/>
    <w:rsid w:val="002E2E83"/>
    <w:rsid w:val="002E3299"/>
    <w:rsid w:val="002E42EC"/>
    <w:rsid w:val="002E4985"/>
    <w:rsid w:val="002E64CC"/>
    <w:rsid w:val="002E7059"/>
    <w:rsid w:val="002E72D6"/>
    <w:rsid w:val="002F0883"/>
    <w:rsid w:val="002F08CC"/>
    <w:rsid w:val="002F1A53"/>
    <w:rsid w:val="002F1C98"/>
    <w:rsid w:val="002F20D6"/>
    <w:rsid w:val="002F2A1B"/>
    <w:rsid w:val="002F3568"/>
    <w:rsid w:val="002F3B68"/>
    <w:rsid w:val="002F4C1E"/>
    <w:rsid w:val="002F7AB9"/>
    <w:rsid w:val="0030157A"/>
    <w:rsid w:val="00301E07"/>
    <w:rsid w:val="0030261B"/>
    <w:rsid w:val="00302995"/>
    <w:rsid w:val="00303D3D"/>
    <w:rsid w:val="003059DA"/>
    <w:rsid w:val="003144FE"/>
    <w:rsid w:val="00315358"/>
    <w:rsid w:val="003160FE"/>
    <w:rsid w:val="00316DC1"/>
    <w:rsid w:val="0031712B"/>
    <w:rsid w:val="00321717"/>
    <w:rsid w:val="00321D5F"/>
    <w:rsid w:val="00326250"/>
    <w:rsid w:val="00327604"/>
    <w:rsid w:val="00330C63"/>
    <w:rsid w:val="00333D49"/>
    <w:rsid w:val="00334BE0"/>
    <w:rsid w:val="003363A2"/>
    <w:rsid w:val="00342D9D"/>
    <w:rsid w:val="00342E7E"/>
    <w:rsid w:val="003458A4"/>
    <w:rsid w:val="00347EAE"/>
    <w:rsid w:val="00350EEF"/>
    <w:rsid w:val="00352091"/>
    <w:rsid w:val="0035502C"/>
    <w:rsid w:val="00356A8B"/>
    <w:rsid w:val="00356CB5"/>
    <w:rsid w:val="003637DF"/>
    <w:rsid w:val="003645A0"/>
    <w:rsid w:val="00367203"/>
    <w:rsid w:val="00370FBA"/>
    <w:rsid w:val="003713ED"/>
    <w:rsid w:val="003738EA"/>
    <w:rsid w:val="00375491"/>
    <w:rsid w:val="00381EC4"/>
    <w:rsid w:val="00381EE8"/>
    <w:rsid w:val="003822A8"/>
    <w:rsid w:val="003825B4"/>
    <w:rsid w:val="00382660"/>
    <w:rsid w:val="003839BE"/>
    <w:rsid w:val="00383DCC"/>
    <w:rsid w:val="00383E73"/>
    <w:rsid w:val="00386A4E"/>
    <w:rsid w:val="00386C51"/>
    <w:rsid w:val="00387362"/>
    <w:rsid w:val="00390B20"/>
    <w:rsid w:val="00390FCA"/>
    <w:rsid w:val="00394A95"/>
    <w:rsid w:val="00396306"/>
    <w:rsid w:val="00397742"/>
    <w:rsid w:val="003A299E"/>
    <w:rsid w:val="003A2ABB"/>
    <w:rsid w:val="003A3FF2"/>
    <w:rsid w:val="003A678D"/>
    <w:rsid w:val="003A756D"/>
    <w:rsid w:val="003B47FE"/>
    <w:rsid w:val="003B669C"/>
    <w:rsid w:val="003B68F2"/>
    <w:rsid w:val="003B786E"/>
    <w:rsid w:val="003B7EA9"/>
    <w:rsid w:val="003C6202"/>
    <w:rsid w:val="003C6EF7"/>
    <w:rsid w:val="003C7861"/>
    <w:rsid w:val="003D0FE9"/>
    <w:rsid w:val="003D11C0"/>
    <w:rsid w:val="003D2BCE"/>
    <w:rsid w:val="003D4037"/>
    <w:rsid w:val="003D4529"/>
    <w:rsid w:val="003D479D"/>
    <w:rsid w:val="003D4B46"/>
    <w:rsid w:val="003D5043"/>
    <w:rsid w:val="003D5F48"/>
    <w:rsid w:val="003E01B3"/>
    <w:rsid w:val="003E1C0A"/>
    <w:rsid w:val="003E21A2"/>
    <w:rsid w:val="003E3199"/>
    <w:rsid w:val="003E598D"/>
    <w:rsid w:val="003F050A"/>
    <w:rsid w:val="003F059B"/>
    <w:rsid w:val="003F0B43"/>
    <w:rsid w:val="003F1BE7"/>
    <w:rsid w:val="003F211D"/>
    <w:rsid w:val="003F239D"/>
    <w:rsid w:val="003F35A9"/>
    <w:rsid w:val="003F50D1"/>
    <w:rsid w:val="003F5D99"/>
    <w:rsid w:val="003F5F88"/>
    <w:rsid w:val="00401AB6"/>
    <w:rsid w:val="00406231"/>
    <w:rsid w:val="0041273F"/>
    <w:rsid w:val="00413DDF"/>
    <w:rsid w:val="00416CCF"/>
    <w:rsid w:val="00417433"/>
    <w:rsid w:val="004179EF"/>
    <w:rsid w:val="0042009A"/>
    <w:rsid w:val="00426325"/>
    <w:rsid w:val="00430BB2"/>
    <w:rsid w:val="0043194F"/>
    <w:rsid w:val="00434340"/>
    <w:rsid w:val="00437A33"/>
    <w:rsid w:val="00440AF4"/>
    <w:rsid w:val="00440F80"/>
    <w:rsid w:val="0044125D"/>
    <w:rsid w:val="004439A0"/>
    <w:rsid w:val="00444A11"/>
    <w:rsid w:val="00445ACB"/>
    <w:rsid w:val="00446B8F"/>
    <w:rsid w:val="0045270B"/>
    <w:rsid w:val="00454940"/>
    <w:rsid w:val="00454C45"/>
    <w:rsid w:val="00456E8E"/>
    <w:rsid w:val="004624BE"/>
    <w:rsid w:val="00464DE1"/>
    <w:rsid w:val="00465A92"/>
    <w:rsid w:val="004679CE"/>
    <w:rsid w:val="00470270"/>
    <w:rsid w:val="00471CBF"/>
    <w:rsid w:val="00475E2D"/>
    <w:rsid w:val="00482F29"/>
    <w:rsid w:val="0048574D"/>
    <w:rsid w:val="00485AD1"/>
    <w:rsid w:val="0048770F"/>
    <w:rsid w:val="00490B48"/>
    <w:rsid w:val="004932B6"/>
    <w:rsid w:val="004938BC"/>
    <w:rsid w:val="004946E0"/>
    <w:rsid w:val="004958B3"/>
    <w:rsid w:val="00495BA5"/>
    <w:rsid w:val="00495E6D"/>
    <w:rsid w:val="004A1602"/>
    <w:rsid w:val="004B4D89"/>
    <w:rsid w:val="004B516E"/>
    <w:rsid w:val="004B52A0"/>
    <w:rsid w:val="004B64A4"/>
    <w:rsid w:val="004C0E26"/>
    <w:rsid w:val="004C3192"/>
    <w:rsid w:val="004C343D"/>
    <w:rsid w:val="004C5277"/>
    <w:rsid w:val="004C6632"/>
    <w:rsid w:val="004D03C9"/>
    <w:rsid w:val="004D3884"/>
    <w:rsid w:val="004D3A08"/>
    <w:rsid w:val="004D4A8A"/>
    <w:rsid w:val="004D5BBA"/>
    <w:rsid w:val="004D6A33"/>
    <w:rsid w:val="004D75A1"/>
    <w:rsid w:val="004E0136"/>
    <w:rsid w:val="004E0748"/>
    <w:rsid w:val="004E2726"/>
    <w:rsid w:val="004E2731"/>
    <w:rsid w:val="004E27FD"/>
    <w:rsid w:val="004E285B"/>
    <w:rsid w:val="004E43CB"/>
    <w:rsid w:val="004E728E"/>
    <w:rsid w:val="004E7815"/>
    <w:rsid w:val="004F08BE"/>
    <w:rsid w:val="004F0AAB"/>
    <w:rsid w:val="004F2041"/>
    <w:rsid w:val="004F340D"/>
    <w:rsid w:val="004F52AC"/>
    <w:rsid w:val="004F6109"/>
    <w:rsid w:val="004F743F"/>
    <w:rsid w:val="004F7C1B"/>
    <w:rsid w:val="004F7C47"/>
    <w:rsid w:val="00500A8F"/>
    <w:rsid w:val="00502528"/>
    <w:rsid w:val="0050331D"/>
    <w:rsid w:val="005060F9"/>
    <w:rsid w:val="00510118"/>
    <w:rsid w:val="00512BAE"/>
    <w:rsid w:val="005131D5"/>
    <w:rsid w:val="00514068"/>
    <w:rsid w:val="00514FFC"/>
    <w:rsid w:val="0051547F"/>
    <w:rsid w:val="005166DF"/>
    <w:rsid w:val="0051693F"/>
    <w:rsid w:val="00516A5E"/>
    <w:rsid w:val="00521523"/>
    <w:rsid w:val="00522EAE"/>
    <w:rsid w:val="005233D2"/>
    <w:rsid w:val="005234DC"/>
    <w:rsid w:val="00525703"/>
    <w:rsid w:val="005326B5"/>
    <w:rsid w:val="00532B36"/>
    <w:rsid w:val="005339BB"/>
    <w:rsid w:val="00533AB6"/>
    <w:rsid w:val="00536F45"/>
    <w:rsid w:val="00537EE6"/>
    <w:rsid w:val="00540F34"/>
    <w:rsid w:val="005414F4"/>
    <w:rsid w:val="00542F2B"/>
    <w:rsid w:val="00547E75"/>
    <w:rsid w:val="00552C5B"/>
    <w:rsid w:val="00555016"/>
    <w:rsid w:val="00556212"/>
    <w:rsid w:val="00564666"/>
    <w:rsid w:val="005647E9"/>
    <w:rsid w:val="005648E2"/>
    <w:rsid w:val="00564C50"/>
    <w:rsid w:val="005678FC"/>
    <w:rsid w:val="0057138A"/>
    <w:rsid w:val="00572B6E"/>
    <w:rsid w:val="005762B0"/>
    <w:rsid w:val="0058217C"/>
    <w:rsid w:val="00583C6E"/>
    <w:rsid w:val="00584716"/>
    <w:rsid w:val="005849E3"/>
    <w:rsid w:val="00584E4F"/>
    <w:rsid w:val="00584E6C"/>
    <w:rsid w:val="0058501C"/>
    <w:rsid w:val="005857CA"/>
    <w:rsid w:val="00585950"/>
    <w:rsid w:val="00586D6C"/>
    <w:rsid w:val="0058774F"/>
    <w:rsid w:val="00587D18"/>
    <w:rsid w:val="00591F73"/>
    <w:rsid w:val="005950B5"/>
    <w:rsid w:val="00596D1A"/>
    <w:rsid w:val="005A19B4"/>
    <w:rsid w:val="005A31F5"/>
    <w:rsid w:val="005A4C0E"/>
    <w:rsid w:val="005A65C8"/>
    <w:rsid w:val="005B22D7"/>
    <w:rsid w:val="005B3F59"/>
    <w:rsid w:val="005B69C2"/>
    <w:rsid w:val="005C0310"/>
    <w:rsid w:val="005C045C"/>
    <w:rsid w:val="005C27A1"/>
    <w:rsid w:val="005C5B15"/>
    <w:rsid w:val="005C7210"/>
    <w:rsid w:val="005C7CC0"/>
    <w:rsid w:val="005D0683"/>
    <w:rsid w:val="005D22D0"/>
    <w:rsid w:val="005D3FA2"/>
    <w:rsid w:val="005E1DF6"/>
    <w:rsid w:val="005E37C3"/>
    <w:rsid w:val="005E4361"/>
    <w:rsid w:val="005E45E7"/>
    <w:rsid w:val="005E5A41"/>
    <w:rsid w:val="005E5BC8"/>
    <w:rsid w:val="005E674A"/>
    <w:rsid w:val="005E6E17"/>
    <w:rsid w:val="005F3D11"/>
    <w:rsid w:val="005F5EE4"/>
    <w:rsid w:val="005F6112"/>
    <w:rsid w:val="006010DA"/>
    <w:rsid w:val="00601F69"/>
    <w:rsid w:val="00602AD8"/>
    <w:rsid w:val="00602CA3"/>
    <w:rsid w:val="00602D2E"/>
    <w:rsid w:val="00604E28"/>
    <w:rsid w:val="00605181"/>
    <w:rsid w:val="00605BDB"/>
    <w:rsid w:val="00606AA2"/>
    <w:rsid w:val="00606C4F"/>
    <w:rsid w:val="00607A2F"/>
    <w:rsid w:val="0061078B"/>
    <w:rsid w:val="00612730"/>
    <w:rsid w:val="00614AEA"/>
    <w:rsid w:val="00617A76"/>
    <w:rsid w:val="00617E4E"/>
    <w:rsid w:val="00620DE2"/>
    <w:rsid w:val="00621ED0"/>
    <w:rsid w:val="00622238"/>
    <w:rsid w:val="00622B0D"/>
    <w:rsid w:val="00624BB2"/>
    <w:rsid w:val="00625CF0"/>
    <w:rsid w:val="00630A2F"/>
    <w:rsid w:val="00632329"/>
    <w:rsid w:val="00633B75"/>
    <w:rsid w:val="00637AD1"/>
    <w:rsid w:val="0064048C"/>
    <w:rsid w:val="00643450"/>
    <w:rsid w:val="006452B3"/>
    <w:rsid w:val="00647EA8"/>
    <w:rsid w:val="0065407E"/>
    <w:rsid w:val="006613D1"/>
    <w:rsid w:val="00663035"/>
    <w:rsid w:val="00664055"/>
    <w:rsid w:val="00665515"/>
    <w:rsid w:val="00666CF9"/>
    <w:rsid w:val="00667457"/>
    <w:rsid w:val="00667A61"/>
    <w:rsid w:val="00670ED6"/>
    <w:rsid w:val="00675165"/>
    <w:rsid w:val="0067541F"/>
    <w:rsid w:val="006848E8"/>
    <w:rsid w:val="006858D5"/>
    <w:rsid w:val="00687648"/>
    <w:rsid w:val="00687DBB"/>
    <w:rsid w:val="00687E0D"/>
    <w:rsid w:val="0069221F"/>
    <w:rsid w:val="00692F9D"/>
    <w:rsid w:val="006942BF"/>
    <w:rsid w:val="00695758"/>
    <w:rsid w:val="0069670A"/>
    <w:rsid w:val="00696B1C"/>
    <w:rsid w:val="006A2B5F"/>
    <w:rsid w:val="006A403A"/>
    <w:rsid w:val="006A72B8"/>
    <w:rsid w:val="006A7EE3"/>
    <w:rsid w:val="006B02F9"/>
    <w:rsid w:val="006B1A0F"/>
    <w:rsid w:val="006B1BF2"/>
    <w:rsid w:val="006B4DA6"/>
    <w:rsid w:val="006B4F7D"/>
    <w:rsid w:val="006C2070"/>
    <w:rsid w:val="006C266C"/>
    <w:rsid w:val="006C29C3"/>
    <w:rsid w:val="006C2A0F"/>
    <w:rsid w:val="006C63ED"/>
    <w:rsid w:val="006D0B93"/>
    <w:rsid w:val="006D5B15"/>
    <w:rsid w:val="006D642C"/>
    <w:rsid w:val="006E2A8F"/>
    <w:rsid w:val="006E657C"/>
    <w:rsid w:val="006E7E32"/>
    <w:rsid w:val="006F06DB"/>
    <w:rsid w:val="006F1701"/>
    <w:rsid w:val="006F2B05"/>
    <w:rsid w:val="006F3A90"/>
    <w:rsid w:val="006F5D8D"/>
    <w:rsid w:val="006F72E2"/>
    <w:rsid w:val="00700EA9"/>
    <w:rsid w:val="0070255A"/>
    <w:rsid w:val="00705BEF"/>
    <w:rsid w:val="00706179"/>
    <w:rsid w:val="007113DD"/>
    <w:rsid w:val="00711D0E"/>
    <w:rsid w:val="0071430B"/>
    <w:rsid w:val="0071531C"/>
    <w:rsid w:val="00716CCC"/>
    <w:rsid w:val="00716D44"/>
    <w:rsid w:val="00720659"/>
    <w:rsid w:val="0072201D"/>
    <w:rsid w:val="007224DC"/>
    <w:rsid w:val="00724AFB"/>
    <w:rsid w:val="00727975"/>
    <w:rsid w:val="00727F98"/>
    <w:rsid w:val="007318A6"/>
    <w:rsid w:val="00733292"/>
    <w:rsid w:val="0073712F"/>
    <w:rsid w:val="00741C80"/>
    <w:rsid w:val="007423FD"/>
    <w:rsid w:val="007427E3"/>
    <w:rsid w:val="00742DA3"/>
    <w:rsid w:val="00750F90"/>
    <w:rsid w:val="00754C2E"/>
    <w:rsid w:val="0075512B"/>
    <w:rsid w:val="00755E26"/>
    <w:rsid w:val="007619AD"/>
    <w:rsid w:val="00762330"/>
    <w:rsid w:val="00762AE5"/>
    <w:rsid w:val="00763E4C"/>
    <w:rsid w:val="00770616"/>
    <w:rsid w:val="0077261B"/>
    <w:rsid w:val="007728D7"/>
    <w:rsid w:val="00772E22"/>
    <w:rsid w:val="00774AF5"/>
    <w:rsid w:val="0077504A"/>
    <w:rsid w:val="00775505"/>
    <w:rsid w:val="007762DD"/>
    <w:rsid w:val="00776AE1"/>
    <w:rsid w:val="00781C45"/>
    <w:rsid w:val="007838B5"/>
    <w:rsid w:val="00785C31"/>
    <w:rsid w:val="0078662C"/>
    <w:rsid w:val="00787B31"/>
    <w:rsid w:val="0079120B"/>
    <w:rsid w:val="00792369"/>
    <w:rsid w:val="00793ED0"/>
    <w:rsid w:val="007966A3"/>
    <w:rsid w:val="007973DD"/>
    <w:rsid w:val="007A01B4"/>
    <w:rsid w:val="007A03BE"/>
    <w:rsid w:val="007A07E5"/>
    <w:rsid w:val="007A235B"/>
    <w:rsid w:val="007A385D"/>
    <w:rsid w:val="007A3E79"/>
    <w:rsid w:val="007A582F"/>
    <w:rsid w:val="007A7362"/>
    <w:rsid w:val="007B0349"/>
    <w:rsid w:val="007B1FF5"/>
    <w:rsid w:val="007B2214"/>
    <w:rsid w:val="007B4443"/>
    <w:rsid w:val="007B53CD"/>
    <w:rsid w:val="007B5A17"/>
    <w:rsid w:val="007B718A"/>
    <w:rsid w:val="007B7729"/>
    <w:rsid w:val="007C06D7"/>
    <w:rsid w:val="007C1199"/>
    <w:rsid w:val="007C21F1"/>
    <w:rsid w:val="007C66DE"/>
    <w:rsid w:val="007C6AEC"/>
    <w:rsid w:val="007D0768"/>
    <w:rsid w:val="007D1AE6"/>
    <w:rsid w:val="007D224F"/>
    <w:rsid w:val="007D3454"/>
    <w:rsid w:val="007D3F00"/>
    <w:rsid w:val="007D469C"/>
    <w:rsid w:val="007D7C49"/>
    <w:rsid w:val="007E0AAE"/>
    <w:rsid w:val="007E0C8A"/>
    <w:rsid w:val="007E0CC3"/>
    <w:rsid w:val="007E12D1"/>
    <w:rsid w:val="007E19A4"/>
    <w:rsid w:val="007E2BFF"/>
    <w:rsid w:val="007E3816"/>
    <w:rsid w:val="007E5CBA"/>
    <w:rsid w:val="007E5FF8"/>
    <w:rsid w:val="007F1446"/>
    <w:rsid w:val="007F1CE7"/>
    <w:rsid w:val="007F303F"/>
    <w:rsid w:val="007F3A4A"/>
    <w:rsid w:val="007F5700"/>
    <w:rsid w:val="007F5A27"/>
    <w:rsid w:val="007F7423"/>
    <w:rsid w:val="00802548"/>
    <w:rsid w:val="00802957"/>
    <w:rsid w:val="0080334C"/>
    <w:rsid w:val="00804F74"/>
    <w:rsid w:val="008100D4"/>
    <w:rsid w:val="00814A4A"/>
    <w:rsid w:val="00814AA6"/>
    <w:rsid w:val="00815A31"/>
    <w:rsid w:val="00817BA3"/>
    <w:rsid w:val="00817DA5"/>
    <w:rsid w:val="0082077D"/>
    <w:rsid w:val="00822E65"/>
    <w:rsid w:val="008267EE"/>
    <w:rsid w:val="00826EDF"/>
    <w:rsid w:val="0083050D"/>
    <w:rsid w:val="00830B32"/>
    <w:rsid w:val="00832E9B"/>
    <w:rsid w:val="00833496"/>
    <w:rsid w:val="00834B9F"/>
    <w:rsid w:val="00834CFF"/>
    <w:rsid w:val="008366BF"/>
    <w:rsid w:val="00837367"/>
    <w:rsid w:val="008430F4"/>
    <w:rsid w:val="008432ED"/>
    <w:rsid w:val="00843F7D"/>
    <w:rsid w:val="008450F3"/>
    <w:rsid w:val="00851A7E"/>
    <w:rsid w:val="00854152"/>
    <w:rsid w:val="00856F6C"/>
    <w:rsid w:val="00857B78"/>
    <w:rsid w:val="0086227D"/>
    <w:rsid w:val="00863774"/>
    <w:rsid w:val="00863FEE"/>
    <w:rsid w:val="008641C2"/>
    <w:rsid w:val="00864515"/>
    <w:rsid w:val="00866582"/>
    <w:rsid w:val="008674CB"/>
    <w:rsid w:val="00871AFC"/>
    <w:rsid w:val="00872D96"/>
    <w:rsid w:val="0087392D"/>
    <w:rsid w:val="00874892"/>
    <w:rsid w:val="00875220"/>
    <w:rsid w:val="0087532D"/>
    <w:rsid w:val="00875AD3"/>
    <w:rsid w:val="00876E64"/>
    <w:rsid w:val="0087708D"/>
    <w:rsid w:val="00877DAD"/>
    <w:rsid w:val="00883ABF"/>
    <w:rsid w:val="00883F97"/>
    <w:rsid w:val="0088500C"/>
    <w:rsid w:val="0089014A"/>
    <w:rsid w:val="008902CF"/>
    <w:rsid w:val="00895A3C"/>
    <w:rsid w:val="00895E85"/>
    <w:rsid w:val="008966E9"/>
    <w:rsid w:val="00896DB7"/>
    <w:rsid w:val="008A1DA6"/>
    <w:rsid w:val="008A2BD5"/>
    <w:rsid w:val="008A5284"/>
    <w:rsid w:val="008A5BC5"/>
    <w:rsid w:val="008A6E52"/>
    <w:rsid w:val="008A77FF"/>
    <w:rsid w:val="008B106E"/>
    <w:rsid w:val="008B4A3B"/>
    <w:rsid w:val="008B56E5"/>
    <w:rsid w:val="008B5F66"/>
    <w:rsid w:val="008B6E77"/>
    <w:rsid w:val="008C14EB"/>
    <w:rsid w:val="008C1F77"/>
    <w:rsid w:val="008C3CA7"/>
    <w:rsid w:val="008C462F"/>
    <w:rsid w:val="008D3CFE"/>
    <w:rsid w:val="008D5E6C"/>
    <w:rsid w:val="008D6FD8"/>
    <w:rsid w:val="008D7AC3"/>
    <w:rsid w:val="008D7F16"/>
    <w:rsid w:val="008E111A"/>
    <w:rsid w:val="008E4260"/>
    <w:rsid w:val="008E4534"/>
    <w:rsid w:val="008E52A8"/>
    <w:rsid w:val="008E54DB"/>
    <w:rsid w:val="008E7377"/>
    <w:rsid w:val="008F077A"/>
    <w:rsid w:val="008F07E5"/>
    <w:rsid w:val="008F1045"/>
    <w:rsid w:val="008F38EB"/>
    <w:rsid w:val="009018E4"/>
    <w:rsid w:val="009018EF"/>
    <w:rsid w:val="00901E03"/>
    <w:rsid w:val="0090231A"/>
    <w:rsid w:val="00903BED"/>
    <w:rsid w:val="00905613"/>
    <w:rsid w:val="00905BF1"/>
    <w:rsid w:val="00905C0C"/>
    <w:rsid w:val="0090663C"/>
    <w:rsid w:val="0090726B"/>
    <w:rsid w:val="00913572"/>
    <w:rsid w:val="009149E8"/>
    <w:rsid w:val="009158F9"/>
    <w:rsid w:val="00915B4F"/>
    <w:rsid w:val="009171E7"/>
    <w:rsid w:val="00917A3B"/>
    <w:rsid w:val="0092087F"/>
    <w:rsid w:val="0092106B"/>
    <w:rsid w:val="00921639"/>
    <w:rsid w:val="00922174"/>
    <w:rsid w:val="00922D9B"/>
    <w:rsid w:val="00922EF7"/>
    <w:rsid w:val="0092377F"/>
    <w:rsid w:val="00927C72"/>
    <w:rsid w:val="00927C9E"/>
    <w:rsid w:val="0093026D"/>
    <w:rsid w:val="00930B9B"/>
    <w:rsid w:val="00930DF7"/>
    <w:rsid w:val="00934739"/>
    <w:rsid w:val="00936821"/>
    <w:rsid w:val="00936AE2"/>
    <w:rsid w:val="0094276A"/>
    <w:rsid w:val="00942C75"/>
    <w:rsid w:val="00946041"/>
    <w:rsid w:val="009477DD"/>
    <w:rsid w:val="00951195"/>
    <w:rsid w:val="009517D1"/>
    <w:rsid w:val="00952045"/>
    <w:rsid w:val="00952BA5"/>
    <w:rsid w:val="009554FB"/>
    <w:rsid w:val="00957EEC"/>
    <w:rsid w:val="00961B73"/>
    <w:rsid w:val="009627CE"/>
    <w:rsid w:val="00963696"/>
    <w:rsid w:val="009642E6"/>
    <w:rsid w:val="009645E2"/>
    <w:rsid w:val="00964660"/>
    <w:rsid w:val="00965CCC"/>
    <w:rsid w:val="00967F25"/>
    <w:rsid w:val="00970046"/>
    <w:rsid w:val="00972BCD"/>
    <w:rsid w:val="0097304E"/>
    <w:rsid w:val="009736F2"/>
    <w:rsid w:val="00974F0D"/>
    <w:rsid w:val="00975BF3"/>
    <w:rsid w:val="00975E3A"/>
    <w:rsid w:val="0097647D"/>
    <w:rsid w:val="00981734"/>
    <w:rsid w:val="00982702"/>
    <w:rsid w:val="00982E6A"/>
    <w:rsid w:val="00983752"/>
    <w:rsid w:val="00983985"/>
    <w:rsid w:val="00983EF6"/>
    <w:rsid w:val="00985ECC"/>
    <w:rsid w:val="00992B0E"/>
    <w:rsid w:val="00993BBE"/>
    <w:rsid w:val="009959F3"/>
    <w:rsid w:val="00997C3D"/>
    <w:rsid w:val="009A0158"/>
    <w:rsid w:val="009A11C1"/>
    <w:rsid w:val="009A27F7"/>
    <w:rsid w:val="009A292D"/>
    <w:rsid w:val="009A2C4E"/>
    <w:rsid w:val="009A3E5A"/>
    <w:rsid w:val="009A4CAF"/>
    <w:rsid w:val="009A69B5"/>
    <w:rsid w:val="009A7425"/>
    <w:rsid w:val="009B0D73"/>
    <w:rsid w:val="009B3167"/>
    <w:rsid w:val="009B44A6"/>
    <w:rsid w:val="009B5C79"/>
    <w:rsid w:val="009C020C"/>
    <w:rsid w:val="009C04BB"/>
    <w:rsid w:val="009C138C"/>
    <w:rsid w:val="009C5B9F"/>
    <w:rsid w:val="009C5D67"/>
    <w:rsid w:val="009C74B6"/>
    <w:rsid w:val="009C7A2D"/>
    <w:rsid w:val="009C7CE4"/>
    <w:rsid w:val="009D0A78"/>
    <w:rsid w:val="009D513F"/>
    <w:rsid w:val="009D58D7"/>
    <w:rsid w:val="009D5DFC"/>
    <w:rsid w:val="009D735A"/>
    <w:rsid w:val="009E0438"/>
    <w:rsid w:val="009E4366"/>
    <w:rsid w:val="009E4A3B"/>
    <w:rsid w:val="009E4EB6"/>
    <w:rsid w:val="009E564B"/>
    <w:rsid w:val="009E6808"/>
    <w:rsid w:val="009F0653"/>
    <w:rsid w:val="009F2A27"/>
    <w:rsid w:val="009F3719"/>
    <w:rsid w:val="009F38D1"/>
    <w:rsid w:val="009F5263"/>
    <w:rsid w:val="009F79DA"/>
    <w:rsid w:val="009F7FCB"/>
    <w:rsid w:val="00A005DF"/>
    <w:rsid w:val="00A00B17"/>
    <w:rsid w:val="00A0127C"/>
    <w:rsid w:val="00A02632"/>
    <w:rsid w:val="00A048DB"/>
    <w:rsid w:val="00A1042E"/>
    <w:rsid w:val="00A11BE5"/>
    <w:rsid w:val="00A13F4C"/>
    <w:rsid w:val="00A14371"/>
    <w:rsid w:val="00A170DD"/>
    <w:rsid w:val="00A1794D"/>
    <w:rsid w:val="00A207E1"/>
    <w:rsid w:val="00A220C6"/>
    <w:rsid w:val="00A2358C"/>
    <w:rsid w:val="00A2460C"/>
    <w:rsid w:val="00A2663A"/>
    <w:rsid w:val="00A31047"/>
    <w:rsid w:val="00A31A95"/>
    <w:rsid w:val="00A31C85"/>
    <w:rsid w:val="00A328F2"/>
    <w:rsid w:val="00A32C2E"/>
    <w:rsid w:val="00A331DD"/>
    <w:rsid w:val="00A33484"/>
    <w:rsid w:val="00A33A9E"/>
    <w:rsid w:val="00A40CA2"/>
    <w:rsid w:val="00A40D8F"/>
    <w:rsid w:val="00A448D6"/>
    <w:rsid w:val="00A53FAB"/>
    <w:rsid w:val="00A542BB"/>
    <w:rsid w:val="00A55A1E"/>
    <w:rsid w:val="00A623DF"/>
    <w:rsid w:val="00A666B2"/>
    <w:rsid w:val="00A6725E"/>
    <w:rsid w:val="00A72E16"/>
    <w:rsid w:val="00A734C0"/>
    <w:rsid w:val="00A74A68"/>
    <w:rsid w:val="00A74B71"/>
    <w:rsid w:val="00A75683"/>
    <w:rsid w:val="00A76003"/>
    <w:rsid w:val="00A76D78"/>
    <w:rsid w:val="00A83140"/>
    <w:rsid w:val="00A843DA"/>
    <w:rsid w:val="00A8471B"/>
    <w:rsid w:val="00A847CA"/>
    <w:rsid w:val="00A84830"/>
    <w:rsid w:val="00A84F83"/>
    <w:rsid w:val="00A85685"/>
    <w:rsid w:val="00A8595C"/>
    <w:rsid w:val="00A9232C"/>
    <w:rsid w:val="00A939E8"/>
    <w:rsid w:val="00A94D0D"/>
    <w:rsid w:val="00A969B8"/>
    <w:rsid w:val="00A977F7"/>
    <w:rsid w:val="00AA195E"/>
    <w:rsid w:val="00AA2334"/>
    <w:rsid w:val="00AA4DC4"/>
    <w:rsid w:val="00AA564A"/>
    <w:rsid w:val="00AA5D7F"/>
    <w:rsid w:val="00AB05C6"/>
    <w:rsid w:val="00AB2D70"/>
    <w:rsid w:val="00AB66D7"/>
    <w:rsid w:val="00AC0E37"/>
    <w:rsid w:val="00AC11D6"/>
    <w:rsid w:val="00AC2E96"/>
    <w:rsid w:val="00AC32C6"/>
    <w:rsid w:val="00AC54E9"/>
    <w:rsid w:val="00AC5D79"/>
    <w:rsid w:val="00AD00A0"/>
    <w:rsid w:val="00AD2E83"/>
    <w:rsid w:val="00AD72B1"/>
    <w:rsid w:val="00AD7BA1"/>
    <w:rsid w:val="00AE09B5"/>
    <w:rsid w:val="00AE1599"/>
    <w:rsid w:val="00AE2266"/>
    <w:rsid w:val="00AE2CAD"/>
    <w:rsid w:val="00AE32EC"/>
    <w:rsid w:val="00AE3863"/>
    <w:rsid w:val="00AF0215"/>
    <w:rsid w:val="00AF2389"/>
    <w:rsid w:val="00AF2C60"/>
    <w:rsid w:val="00AF5247"/>
    <w:rsid w:val="00AF551E"/>
    <w:rsid w:val="00AF78C6"/>
    <w:rsid w:val="00AF7CB4"/>
    <w:rsid w:val="00B00961"/>
    <w:rsid w:val="00B02EE6"/>
    <w:rsid w:val="00B068BF"/>
    <w:rsid w:val="00B12237"/>
    <w:rsid w:val="00B12F3C"/>
    <w:rsid w:val="00B1368D"/>
    <w:rsid w:val="00B13F1B"/>
    <w:rsid w:val="00B15582"/>
    <w:rsid w:val="00B20FBE"/>
    <w:rsid w:val="00B220F4"/>
    <w:rsid w:val="00B22273"/>
    <w:rsid w:val="00B2327A"/>
    <w:rsid w:val="00B24FF7"/>
    <w:rsid w:val="00B2543C"/>
    <w:rsid w:val="00B26040"/>
    <w:rsid w:val="00B26192"/>
    <w:rsid w:val="00B347F6"/>
    <w:rsid w:val="00B34C75"/>
    <w:rsid w:val="00B351F2"/>
    <w:rsid w:val="00B35A70"/>
    <w:rsid w:val="00B35DD6"/>
    <w:rsid w:val="00B36663"/>
    <w:rsid w:val="00B40900"/>
    <w:rsid w:val="00B40A66"/>
    <w:rsid w:val="00B444FB"/>
    <w:rsid w:val="00B4743C"/>
    <w:rsid w:val="00B47F1F"/>
    <w:rsid w:val="00B47F88"/>
    <w:rsid w:val="00B50CF4"/>
    <w:rsid w:val="00B52291"/>
    <w:rsid w:val="00B522D7"/>
    <w:rsid w:val="00B5246E"/>
    <w:rsid w:val="00B52E40"/>
    <w:rsid w:val="00B52F7D"/>
    <w:rsid w:val="00B534F4"/>
    <w:rsid w:val="00B54E98"/>
    <w:rsid w:val="00B57B39"/>
    <w:rsid w:val="00B60EC4"/>
    <w:rsid w:val="00B62A18"/>
    <w:rsid w:val="00B6632A"/>
    <w:rsid w:val="00B667E2"/>
    <w:rsid w:val="00B679F8"/>
    <w:rsid w:val="00B67A1B"/>
    <w:rsid w:val="00B67B1D"/>
    <w:rsid w:val="00B67C18"/>
    <w:rsid w:val="00B7247B"/>
    <w:rsid w:val="00B7335B"/>
    <w:rsid w:val="00B74F9C"/>
    <w:rsid w:val="00B7610F"/>
    <w:rsid w:val="00B801E0"/>
    <w:rsid w:val="00B81A05"/>
    <w:rsid w:val="00B83422"/>
    <w:rsid w:val="00B841C1"/>
    <w:rsid w:val="00B8624F"/>
    <w:rsid w:val="00B8765A"/>
    <w:rsid w:val="00B87964"/>
    <w:rsid w:val="00B90A3B"/>
    <w:rsid w:val="00B91559"/>
    <w:rsid w:val="00B93519"/>
    <w:rsid w:val="00B955B3"/>
    <w:rsid w:val="00B97912"/>
    <w:rsid w:val="00BA15F6"/>
    <w:rsid w:val="00BA4610"/>
    <w:rsid w:val="00BA5232"/>
    <w:rsid w:val="00BA7AFA"/>
    <w:rsid w:val="00BB11A8"/>
    <w:rsid w:val="00BB2026"/>
    <w:rsid w:val="00BB6876"/>
    <w:rsid w:val="00BB7DA1"/>
    <w:rsid w:val="00BC3B43"/>
    <w:rsid w:val="00BC5535"/>
    <w:rsid w:val="00BC64FC"/>
    <w:rsid w:val="00BC7F1C"/>
    <w:rsid w:val="00BD187F"/>
    <w:rsid w:val="00BD3A91"/>
    <w:rsid w:val="00BD3E4B"/>
    <w:rsid w:val="00BD6230"/>
    <w:rsid w:val="00BD7CC1"/>
    <w:rsid w:val="00BE003E"/>
    <w:rsid w:val="00BE017B"/>
    <w:rsid w:val="00BE02A7"/>
    <w:rsid w:val="00BE0D74"/>
    <w:rsid w:val="00BE1703"/>
    <w:rsid w:val="00BE2788"/>
    <w:rsid w:val="00BE3378"/>
    <w:rsid w:val="00BE52BF"/>
    <w:rsid w:val="00BE6F4C"/>
    <w:rsid w:val="00BE7E70"/>
    <w:rsid w:val="00BF2B80"/>
    <w:rsid w:val="00BF5F9C"/>
    <w:rsid w:val="00BF7FBC"/>
    <w:rsid w:val="00C02D95"/>
    <w:rsid w:val="00C02F99"/>
    <w:rsid w:val="00C045FE"/>
    <w:rsid w:val="00C05D8E"/>
    <w:rsid w:val="00C05EB3"/>
    <w:rsid w:val="00C06B20"/>
    <w:rsid w:val="00C06CBE"/>
    <w:rsid w:val="00C1211B"/>
    <w:rsid w:val="00C123C3"/>
    <w:rsid w:val="00C126DF"/>
    <w:rsid w:val="00C12B73"/>
    <w:rsid w:val="00C15DBB"/>
    <w:rsid w:val="00C20BB5"/>
    <w:rsid w:val="00C22CBB"/>
    <w:rsid w:val="00C25ACC"/>
    <w:rsid w:val="00C310AF"/>
    <w:rsid w:val="00C31E31"/>
    <w:rsid w:val="00C32401"/>
    <w:rsid w:val="00C327C1"/>
    <w:rsid w:val="00C34596"/>
    <w:rsid w:val="00C3503A"/>
    <w:rsid w:val="00C3505F"/>
    <w:rsid w:val="00C377F3"/>
    <w:rsid w:val="00C40B55"/>
    <w:rsid w:val="00C41774"/>
    <w:rsid w:val="00C42A8A"/>
    <w:rsid w:val="00C444EA"/>
    <w:rsid w:val="00C46C15"/>
    <w:rsid w:val="00C5114A"/>
    <w:rsid w:val="00C5386B"/>
    <w:rsid w:val="00C55BB5"/>
    <w:rsid w:val="00C56970"/>
    <w:rsid w:val="00C61C2C"/>
    <w:rsid w:val="00C6394D"/>
    <w:rsid w:val="00C64953"/>
    <w:rsid w:val="00C70E4C"/>
    <w:rsid w:val="00C73EAF"/>
    <w:rsid w:val="00C745E3"/>
    <w:rsid w:val="00C75C2E"/>
    <w:rsid w:val="00C75D3A"/>
    <w:rsid w:val="00C766EF"/>
    <w:rsid w:val="00C773FC"/>
    <w:rsid w:val="00C807AA"/>
    <w:rsid w:val="00C80EE6"/>
    <w:rsid w:val="00C817A7"/>
    <w:rsid w:val="00C843AF"/>
    <w:rsid w:val="00C84D0F"/>
    <w:rsid w:val="00C861B2"/>
    <w:rsid w:val="00C91E14"/>
    <w:rsid w:val="00C93A1F"/>
    <w:rsid w:val="00C95846"/>
    <w:rsid w:val="00C97AE2"/>
    <w:rsid w:val="00CA179D"/>
    <w:rsid w:val="00CA2700"/>
    <w:rsid w:val="00CA2A8B"/>
    <w:rsid w:val="00CA65E9"/>
    <w:rsid w:val="00CA7298"/>
    <w:rsid w:val="00CB007B"/>
    <w:rsid w:val="00CB2D07"/>
    <w:rsid w:val="00CB4339"/>
    <w:rsid w:val="00CB5C8B"/>
    <w:rsid w:val="00CB6A55"/>
    <w:rsid w:val="00CB7EBD"/>
    <w:rsid w:val="00CC0132"/>
    <w:rsid w:val="00CC1890"/>
    <w:rsid w:val="00CC4429"/>
    <w:rsid w:val="00CC480B"/>
    <w:rsid w:val="00CC5471"/>
    <w:rsid w:val="00CC72B7"/>
    <w:rsid w:val="00CC72C5"/>
    <w:rsid w:val="00CC7310"/>
    <w:rsid w:val="00CD106C"/>
    <w:rsid w:val="00CD2B9A"/>
    <w:rsid w:val="00CD332E"/>
    <w:rsid w:val="00CD682F"/>
    <w:rsid w:val="00CD7305"/>
    <w:rsid w:val="00CE06FC"/>
    <w:rsid w:val="00CE40A4"/>
    <w:rsid w:val="00CE4335"/>
    <w:rsid w:val="00CE6118"/>
    <w:rsid w:val="00CE6D9C"/>
    <w:rsid w:val="00CF1A61"/>
    <w:rsid w:val="00CF2964"/>
    <w:rsid w:val="00CF2F2D"/>
    <w:rsid w:val="00CF2F90"/>
    <w:rsid w:val="00CF69A1"/>
    <w:rsid w:val="00CF703E"/>
    <w:rsid w:val="00CF7F3B"/>
    <w:rsid w:val="00D03331"/>
    <w:rsid w:val="00D04F90"/>
    <w:rsid w:val="00D05997"/>
    <w:rsid w:val="00D06A31"/>
    <w:rsid w:val="00D073EA"/>
    <w:rsid w:val="00D12776"/>
    <w:rsid w:val="00D1301B"/>
    <w:rsid w:val="00D155E1"/>
    <w:rsid w:val="00D2092D"/>
    <w:rsid w:val="00D209A7"/>
    <w:rsid w:val="00D27C05"/>
    <w:rsid w:val="00D31AFE"/>
    <w:rsid w:val="00D32670"/>
    <w:rsid w:val="00D32AB0"/>
    <w:rsid w:val="00D332D6"/>
    <w:rsid w:val="00D346FC"/>
    <w:rsid w:val="00D3527E"/>
    <w:rsid w:val="00D35444"/>
    <w:rsid w:val="00D3581C"/>
    <w:rsid w:val="00D35D49"/>
    <w:rsid w:val="00D367A0"/>
    <w:rsid w:val="00D3691D"/>
    <w:rsid w:val="00D371C4"/>
    <w:rsid w:val="00D37957"/>
    <w:rsid w:val="00D40795"/>
    <w:rsid w:val="00D41693"/>
    <w:rsid w:val="00D4342D"/>
    <w:rsid w:val="00D43F6B"/>
    <w:rsid w:val="00D441C2"/>
    <w:rsid w:val="00D44E22"/>
    <w:rsid w:val="00D47CC3"/>
    <w:rsid w:val="00D50646"/>
    <w:rsid w:val="00D50E81"/>
    <w:rsid w:val="00D60E8C"/>
    <w:rsid w:val="00D62262"/>
    <w:rsid w:val="00D634D8"/>
    <w:rsid w:val="00D63C2D"/>
    <w:rsid w:val="00D65166"/>
    <w:rsid w:val="00D651FF"/>
    <w:rsid w:val="00D65462"/>
    <w:rsid w:val="00D707B1"/>
    <w:rsid w:val="00D71302"/>
    <w:rsid w:val="00D71DEB"/>
    <w:rsid w:val="00D72533"/>
    <w:rsid w:val="00D742D3"/>
    <w:rsid w:val="00D7623F"/>
    <w:rsid w:val="00D80609"/>
    <w:rsid w:val="00D80BA8"/>
    <w:rsid w:val="00D8113A"/>
    <w:rsid w:val="00D817AE"/>
    <w:rsid w:val="00D81A34"/>
    <w:rsid w:val="00D82BB6"/>
    <w:rsid w:val="00D83879"/>
    <w:rsid w:val="00D92787"/>
    <w:rsid w:val="00D94A31"/>
    <w:rsid w:val="00D97417"/>
    <w:rsid w:val="00DA0EA6"/>
    <w:rsid w:val="00DA100A"/>
    <w:rsid w:val="00DA25AD"/>
    <w:rsid w:val="00DA73E5"/>
    <w:rsid w:val="00DA7C68"/>
    <w:rsid w:val="00DB0090"/>
    <w:rsid w:val="00DB1679"/>
    <w:rsid w:val="00DB3932"/>
    <w:rsid w:val="00DB5C6C"/>
    <w:rsid w:val="00DB5F08"/>
    <w:rsid w:val="00DB5F1E"/>
    <w:rsid w:val="00DC0708"/>
    <w:rsid w:val="00DC2F1C"/>
    <w:rsid w:val="00DC2F84"/>
    <w:rsid w:val="00DC4BA2"/>
    <w:rsid w:val="00DC4D18"/>
    <w:rsid w:val="00DC78DD"/>
    <w:rsid w:val="00DD286D"/>
    <w:rsid w:val="00DD4C8D"/>
    <w:rsid w:val="00DD7FB4"/>
    <w:rsid w:val="00DE2238"/>
    <w:rsid w:val="00DE3978"/>
    <w:rsid w:val="00DE3BF2"/>
    <w:rsid w:val="00DE61E9"/>
    <w:rsid w:val="00DE6E0E"/>
    <w:rsid w:val="00DF1C7E"/>
    <w:rsid w:val="00DF1DBD"/>
    <w:rsid w:val="00DF4964"/>
    <w:rsid w:val="00DF4AB0"/>
    <w:rsid w:val="00DF56D6"/>
    <w:rsid w:val="00DF66EE"/>
    <w:rsid w:val="00DF6990"/>
    <w:rsid w:val="00DF719A"/>
    <w:rsid w:val="00DF7BE3"/>
    <w:rsid w:val="00E00371"/>
    <w:rsid w:val="00E058F0"/>
    <w:rsid w:val="00E06943"/>
    <w:rsid w:val="00E07A31"/>
    <w:rsid w:val="00E10B62"/>
    <w:rsid w:val="00E13EF3"/>
    <w:rsid w:val="00E16A13"/>
    <w:rsid w:val="00E17346"/>
    <w:rsid w:val="00E22519"/>
    <w:rsid w:val="00E23047"/>
    <w:rsid w:val="00E23270"/>
    <w:rsid w:val="00E24273"/>
    <w:rsid w:val="00E24F59"/>
    <w:rsid w:val="00E255A8"/>
    <w:rsid w:val="00E309FD"/>
    <w:rsid w:val="00E33C82"/>
    <w:rsid w:val="00E3677C"/>
    <w:rsid w:val="00E37177"/>
    <w:rsid w:val="00E403D4"/>
    <w:rsid w:val="00E40D2D"/>
    <w:rsid w:val="00E42286"/>
    <w:rsid w:val="00E458B6"/>
    <w:rsid w:val="00E46227"/>
    <w:rsid w:val="00E50150"/>
    <w:rsid w:val="00E5049F"/>
    <w:rsid w:val="00E51B3E"/>
    <w:rsid w:val="00E53553"/>
    <w:rsid w:val="00E5466B"/>
    <w:rsid w:val="00E55110"/>
    <w:rsid w:val="00E60447"/>
    <w:rsid w:val="00E61308"/>
    <w:rsid w:val="00E61E70"/>
    <w:rsid w:val="00E63A2C"/>
    <w:rsid w:val="00E67E38"/>
    <w:rsid w:val="00E709BE"/>
    <w:rsid w:val="00E7241A"/>
    <w:rsid w:val="00E72F32"/>
    <w:rsid w:val="00E76277"/>
    <w:rsid w:val="00E764D8"/>
    <w:rsid w:val="00E76995"/>
    <w:rsid w:val="00E80E43"/>
    <w:rsid w:val="00E81093"/>
    <w:rsid w:val="00E81283"/>
    <w:rsid w:val="00E8311C"/>
    <w:rsid w:val="00E84734"/>
    <w:rsid w:val="00E84D9A"/>
    <w:rsid w:val="00E84DAB"/>
    <w:rsid w:val="00E85106"/>
    <w:rsid w:val="00E86794"/>
    <w:rsid w:val="00E87A04"/>
    <w:rsid w:val="00E922B4"/>
    <w:rsid w:val="00E93120"/>
    <w:rsid w:val="00E9620B"/>
    <w:rsid w:val="00E96A9E"/>
    <w:rsid w:val="00E97120"/>
    <w:rsid w:val="00E97970"/>
    <w:rsid w:val="00EA4003"/>
    <w:rsid w:val="00EA50DD"/>
    <w:rsid w:val="00EA6406"/>
    <w:rsid w:val="00EA6B8F"/>
    <w:rsid w:val="00EB0151"/>
    <w:rsid w:val="00EB1857"/>
    <w:rsid w:val="00EB411D"/>
    <w:rsid w:val="00EB7ED2"/>
    <w:rsid w:val="00EC23D7"/>
    <w:rsid w:val="00EC43C8"/>
    <w:rsid w:val="00EC6045"/>
    <w:rsid w:val="00ED35DA"/>
    <w:rsid w:val="00ED3FF4"/>
    <w:rsid w:val="00ED457C"/>
    <w:rsid w:val="00EE0B92"/>
    <w:rsid w:val="00EE0F0E"/>
    <w:rsid w:val="00EE24B9"/>
    <w:rsid w:val="00EE2CFC"/>
    <w:rsid w:val="00EE40F6"/>
    <w:rsid w:val="00EE55FB"/>
    <w:rsid w:val="00EE68D2"/>
    <w:rsid w:val="00EF14B7"/>
    <w:rsid w:val="00EF2504"/>
    <w:rsid w:val="00EF40E8"/>
    <w:rsid w:val="00EF44AD"/>
    <w:rsid w:val="00F00550"/>
    <w:rsid w:val="00F014F8"/>
    <w:rsid w:val="00F0201A"/>
    <w:rsid w:val="00F13937"/>
    <w:rsid w:val="00F13E2E"/>
    <w:rsid w:val="00F1581E"/>
    <w:rsid w:val="00F17267"/>
    <w:rsid w:val="00F21AB4"/>
    <w:rsid w:val="00F246C3"/>
    <w:rsid w:val="00F248B6"/>
    <w:rsid w:val="00F26D18"/>
    <w:rsid w:val="00F27587"/>
    <w:rsid w:val="00F3001C"/>
    <w:rsid w:val="00F3025C"/>
    <w:rsid w:val="00F307F9"/>
    <w:rsid w:val="00F3131F"/>
    <w:rsid w:val="00F32538"/>
    <w:rsid w:val="00F34A00"/>
    <w:rsid w:val="00F34D93"/>
    <w:rsid w:val="00F367BF"/>
    <w:rsid w:val="00F36E21"/>
    <w:rsid w:val="00F37484"/>
    <w:rsid w:val="00F4152C"/>
    <w:rsid w:val="00F42FE8"/>
    <w:rsid w:val="00F43B31"/>
    <w:rsid w:val="00F508D5"/>
    <w:rsid w:val="00F50A91"/>
    <w:rsid w:val="00F5440E"/>
    <w:rsid w:val="00F560C1"/>
    <w:rsid w:val="00F622B5"/>
    <w:rsid w:val="00F62AEB"/>
    <w:rsid w:val="00F63869"/>
    <w:rsid w:val="00F66A6D"/>
    <w:rsid w:val="00F70063"/>
    <w:rsid w:val="00F72010"/>
    <w:rsid w:val="00F727BB"/>
    <w:rsid w:val="00F73883"/>
    <w:rsid w:val="00F75D7C"/>
    <w:rsid w:val="00F76428"/>
    <w:rsid w:val="00F764BF"/>
    <w:rsid w:val="00F77798"/>
    <w:rsid w:val="00F77B4D"/>
    <w:rsid w:val="00F820F7"/>
    <w:rsid w:val="00F83A44"/>
    <w:rsid w:val="00F84339"/>
    <w:rsid w:val="00F85C22"/>
    <w:rsid w:val="00F85F9D"/>
    <w:rsid w:val="00F8630E"/>
    <w:rsid w:val="00F86B12"/>
    <w:rsid w:val="00F87AC6"/>
    <w:rsid w:val="00F90676"/>
    <w:rsid w:val="00F915D8"/>
    <w:rsid w:val="00F92D1D"/>
    <w:rsid w:val="00F959D8"/>
    <w:rsid w:val="00F96C43"/>
    <w:rsid w:val="00F979AC"/>
    <w:rsid w:val="00F97EB8"/>
    <w:rsid w:val="00FA04AF"/>
    <w:rsid w:val="00FA1568"/>
    <w:rsid w:val="00FA2662"/>
    <w:rsid w:val="00FA6353"/>
    <w:rsid w:val="00FB040A"/>
    <w:rsid w:val="00FB1DA3"/>
    <w:rsid w:val="00FB32DE"/>
    <w:rsid w:val="00FB4C2E"/>
    <w:rsid w:val="00FB4E29"/>
    <w:rsid w:val="00FB7A50"/>
    <w:rsid w:val="00FC0825"/>
    <w:rsid w:val="00FC0DF5"/>
    <w:rsid w:val="00FC15C8"/>
    <w:rsid w:val="00FC23CF"/>
    <w:rsid w:val="00FC44B5"/>
    <w:rsid w:val="00FC4DCA"/>
    <w:rsid w:val="00FC50D4"/>
    <w:rsid w:val="00FC59A0"/>
    <w:rsid w:val="00FC6127"/>
    <w:rsid w:val="00FC7A4D"/>
    <w:rsid w:val="00FD08A0"/>
    <w:rsid w:val="00FD0B57"/>
    <w:rsid w:val="00FD1076"/>
    <w:rsid w:val="00FD2018"/>
    <w:rsid w:val="00FD2E42"/>
    <w:rsid w:val="00FD4AA6"/>
    <w:rsid w:val="00FD4EF2"/>
    <w:rsid w:val="00FE1A4E"/>
    <w:rsid w:val="00FE22D6"/>
    <w:rsid w:val="00FE2564"/>
    <w:rsid w:val="00FE2B9E"/>
    <w:rsid w:val="00FE40C6"/>
    <w:rsid w:val="00FE6555"/>
    <w:rsid w:val="00FF058F"/>
    <w:rsid w:val="00FF1626"/>
    <w:rsid w:val="00FF51E1"/>
    <w:rsid w:val="00FF5E3C"/>
    <w:rsid w:val="070D5331"/>
    <w:rsid w:val="0B734BC5"/>
    <w:rsid w:val="134E6759"/>
    <w:rsid w:val="1BBA325D"/>
    <w:rsid w:val="26A5448A"/>
    <w:rsid w:val="2B0F6EE6"/>
    <w:rsid w:val="302C02C4"/>
    <w:rsid w:val="37EE37B7"/>
    <w:rsid w:val="3E4E4962"/>
    <w:rsid w:val="45A94485"/>
    <w:rsid w:val="460A27C9"/>
    <w:rsid w:val="4A13103E"/>
    <w:rsid w:val="50903C43"/>
    <w:rsid w:val="56410D67"/>
    <w:rsid w:val="5B4D02B9"/>
    <w:rsid w:val="5BE90D2F"/>
    <w:rsid w:val="62375E0F"/>
    <w:rsid w:val="6C484740"/>
    <w:rsid w:val="6CC25C96"/>
    <w:rsid w:val="70AC5DF4"/>
    <w:rsid w:val="756C597E"/>
    <w:rsid w:val="7A200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5"/>
    <w:autoRedefine/>
    <w:semiHidden/>
    <w:unhideWhenUsed/>
    <w:qFormat/>
    <w:uiPriority w:val="0"/>
    <w:pPr>
      <w:jc w:val="left"/>
    </w:pPr>
  </w:style>
  <w:style w:type="paragraph" w:styleId="4">
    <w:name w:val="Body Text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autoRedefine/>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24"/>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6"/>
    <w:autoRedefine/>
    <w:semiHidden/>
    <w:unhideWhenUsed/>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22"/>
    <w:rPr>
      <w:b/>
      <w:bCs/>
    </w:rPr>
  </w:style>
  <w:style w:type="character" w:styleId="15">
    <w:name w:val="Emphasis"/>
    <w:basedOn w:val="13"/>
    <w:autoRedefine/>
    <w:qFormat/>
    <w:uiPriority w:val="20"/>
    <w:rPr>
      <w:i/>
      <w:iCs/>
    </w:rPr>
  </w:style>
  <w:style w:type="character" w:styleId="16">
    <w:name w:val="Hyperlink"/>
    <w:autoRedefine/>
    <w:qFormat/>
    <w:uiPriority w:val="0"/>
    <w:rPr>
      <w:color w:val="0068B7"/>
      <w:u w:val="none"/>
    </w:rPr>
  </w:style>
  <w:style w:type="character" w:styleId="17">
    <w:name w:val="annotation reference"/>
    <w:basedOn w:val="13"/>
    <w:autoRedefine/>
    <w:semiHidden/>
    <w:unhideWhenUsed/>
    <w:qFormat/>
    <w:uiPriority w:val="0"/>
    <w:rPr>
      <w:sz w:val="21"/>
      <w:szCs w:val="21"/>
    </w:rPr>
  </w:style>
  <w:style w:type="character" w:customStyle="1" w:styleId="18">
    <w:name w:val="141"/>
    <w:autoRedefine/>
    <w:qFormat/>
    <w:uiPriority w:val="0"/>
    <w:rPr>
      <w:sz w:val="21"/>
      <w:szCs w:val="21"/>
    </w:rPr>
  </w:style>
  <w:style w:type="character" w:customStyle="1" w:styleId="19">
    <w:name w:val="ztag pre"/>
    <w:basedOn w:val="13"/>
    <w:autoRedefine/>
    <w:qFormat/>
    <w:uiPriority w:val="0"/>
  </w:style>
  <w:style w:type="character" w:customStyle="1" w:styleId="20">
    <w:name w:val="已访问的超链接1"/>
    <w:autoRedefine/>
    <w:qFormat/>
    <w:uiPriority w:val="0"/>
    <w:rPr>
      <w:color w:val="800080"/>
      <w:u w:val="single"/>
    </w:rPr>
  </w:style>
  <w:style w:type="paragraph" w:styleId="21">
    <w:name w:val="List Paragraph"/>
    <w:basedOn w:val="1"/>
    <w:autoRedefine/>
    <w:qFormat/>
    <w:uiPriority w:val="34"/>
    <w:pPr>
      <w:ind w:firstLine="420" w:firstLineChars="200"/>
    </w:pPr>
  </w:style>
  <w:style w:type="character" w:customStyle="1" w:styleId="22">
    <w:name w:val="Unresolved Mention"/>
    <w:basedOn w:val="13"/>
    <w:autoRedefine/>
    <w:semiHidden/>
    <w:unhideWhenUsed/>
    <w:qFormat/>
    <w:uiPriority w:val="99"/>
    <w:rPr>
      <w:color w:val="605E5C"/>
      <w:shd w:val="clear" w:color="auto" w:fill="E1DFDD"/>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页眉 字符"/>
    <w:basedOn w:val="13"/>
    <w:link w:val="8"/>
    <w:autoRedefine/>
    <w:qFormat/>
    <w:uiPriority w:val="99"/>
    <w:rPr>
      <w:kern w:val="2"/>
      <w:sz w:val="18"/>
      <w:szCs w:val="18"/>
    </w:rPr>
  </w:style>
  <w:style w:type="character" w:customStyle="1" w:styleId="25">
    <w:name w:val="批注文字 字符"/>
    <w:basedOn w:val="13"/>
    <w:link w:val="3"/>
    <w:autoRedefine/>
    <w:semiHidden/>
    <w:qFormat/>
    <w:uiPriority w:val="0"/>
    <w:rPr>
      <w:kern w:val="2"/>
      <w:sz w:val="21"/>
      <w:szCs w:val="24"/>
    </w:rPr>
  </w:style>
  <w:style w:type="character" w:customStyle="1" w:styleId="26">
    <w:name w:val="批注主题 字符"/>
    <w:basedOn w:val="25"/>
    <w:link w:val="10"/>
    <w:autoRedefine/>
    <w:semiHidden/>
    <w:qFormat/>
    <w:uiPriority w:val="0"/>
    <w:rPr>
      <w:b/>
      <w:bCs/>
      <w:kern w:val="2"/>
      <w:sz w:val="21"/>
      <w:szCs w:val="24"/>
    </w:rPr>
  </w:style>
  <w:style w:type="paragraph" w:customStyle="1" w:styleId="27">
    <w:name w:val="Table Paragraph"/>
    <w:basedOn w:val="1"/>
    <w:autoRedefine/>
    <w:qFormat/>
    <w:uiPriority w:val="1"/>
    <w:pPr>
      <w:jc w:val="left"/>
    </w:pPr>
    <w:rPr>
      <w:rFonts w:asciiTheme="minorHAnsi" w:hAnsiTheme="minorHAnsi" w:eastAsiaTheme="minorHAnsi"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087C9-79CD-4404-8BAD-4E8575EAF0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2404</Words>
  <Characters>2556</Characters>
  <Lines>20</Lines>
  <Paragraphs>5</Paragraphs>
  <TotalTime>2</TotalTime>
  <ScaleCrop>false</ScaleCrop>
  <LinksUpToDate>false</LinksUpToDate>
  <CharactersWithSpaces>2598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2024-06-20T08:33:00Z</dcterms:created>
  <dc:creator>全美国际教育协会</dc:creator>
  <cp:lastModifiedBy>Administrator</cp:lastModifiedBy>
  <cp:lastPrinted>2019-04-11T05:47:00Z</cp:lastPrinted>
  <dcterms:modified xsi:type="dcterms:W3CDTF">2024-09-13T07:18:16Z</dcterms:modified>
  <dc:title>加州大学河滨分校短期访学项目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64E8E49A00D94FB193AFBDC370D3FD69_13</vt:lpwstr>
  </property>
</Properties>
</file>