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72BCB">
      <w:pPr>
        <w:rPr>
          <w:rFonts w:hint="eastAsia" w:ascii="黑体" w:hAnsi="黑体" w:eastAsia="黑体" w:cs="黑体"/>
          <w:b w:val="0"/>
          <w:bCs w:val="0"/>
          <w:sz w:val="28"/>
          <w:szCs w:val="28"/>
        </w:rPr>
      </w:pPr>
      <w:r>
        <w:rPr>
          <w:rFonts w:hint="eastAsia" w:ascii="黑体" w:hAnsi="黑体" w:eastAsia="黑体" w:cs="黑体"/>
          <w:b w:val="0"/>
          <w:bCs w:val="0"/>
          <w:sz w:val="28"/>
          <w:szCs w:val="28"/>
        </w:rPr>
        <w:t>附件1</w:t>
      </w:r>
    </w:p>
    <w:p w14:paraId="7EB46E3B">
      <w:pPr>
        <w:rPr>
          <w:rFonts w:hint="eastAsia"/>
          <w:b/>
          <w:bCs/>
        </w:rPr>
      </w:pPr>
    </w:p>
    <w:p w14:paraId="0737FF47">
      <w:pPr>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2024年度广西科技界智库重点课题申报指南</w:t>
      </w:r>
    </w:p>
    <w:p w14:paraId="4983E15E">
      <w:pPr>
        <w:rPr>
          <w:rFonts w:hint="eastAsia"/>
          <w:b/>
          <w:bCs/>
        </w:rPr>
      </w:pPr>
    </w:p>
    <w:p w14:paraId="0CCFBD9E">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一、揭榜类课题基本要求</w:t>
      </w:r>
    </w:p>
    <w:p w14:paraId="2E9D89F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2024年拟组织开展五项揭榜类课题，基本要求如下：</w:t>
      </w:r>
    </w:p>
    <w:p w14:paraId="07EBD1A2">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（一）研究内容</w:t>
      </w:r>
    </w:p>
    <w:p w14:paraId="51FE6F22">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1.广西科研院所科技创新支撑农业高质量发展研究</w:t>
      </w:r>
    </w:p>
    <w:p w14:paraId="421DC4F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农业强国是社会主义现代化强国的根基，发展农业新质生产力，也将成为新时代农业高质量发展的重要抓手。科研院所作为农业科技创新的重要组成部分，在推动农业现代化和农业高质量发展方面具有重要作用，承载了解决农业发展中的关键问题和推动农业生产方式转变的重任。课题要求深入分析广西农业高质量发展中的现状、特点以及影响高质量发展的主要问题与瓶颈，探讨科研院所科技创新如何支撑农业高质量发展，针对制约高质量发展的主要问题与瓶颈提出相应的对策与建议，为科技创新驱动农业高质量发展提供参考和解决方案。</w:t>
      </w:r>
    </w:p>
    <w:p w14:paraId="49214090">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2.广西面向东盟的算力平台构建和应用研究</w:t>
      </w:r>
    </w:p>
    <w:p w14:paraId="1A2C3AF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习近平总书记2023年在广西考察时指出，建设中国—东盟信息港是推动共建“一带一路”、加强我国与东盟国家互联互通的一项重要举措。算力平台作为重要的数字基础设施，是加强中国—东盟信息化、数字化合作和应用的基础。课题要求在深入调研分析广西与东盟在数字化合作与应用的实际情况和需求，探讨算力平台的构建、数据中心管理体系的建立，算力服务优化与创新的路径，以及广西与东盟国家在算力平台构建和应用方面的合作交流机制，为推动广西与东盟国家在数字领域的深度合作等提出可操作性的对策建议。</w:t>
      </w:r>
    </w:p>
    <w:p w14:paraId="7C59FD0F">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2" w:firstLineChars="200"/>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校市合作推进广西产业振兴的路径及对策研究</w:t>
      </w:r>
    </w:p>
    <w:p w14:paraId="6189132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深化校市合作是贯彻落实党的教育方针,履行高校社会服务职能，促进地方社会经济发展，加强科技成果转化应用的重要举措。广西实施新一轮工业振兴三年行动，加快推进新型工业化，建设现代化产业体系，其中高校是天然的技术和人才的供给侧。课题要求深入分析广西在产业振兴中遇到的痛点和难点，探究校市合作中高校与城市如何利用自身优势解决问题，总结校市合作共同推进广西产业振兴、助力广西现代化产业体系建设的成果做法路径，为打造校市合作新典范提供对策建议。</w:t>
      </w:r>
    </w:p>
    <w:p w14:paraId="64850430">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4.广西低空经济高质量发展研究</w:t>
      </w:r>
    </w:p>
    <w:p w14:paraId="4B8335D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2024年3月，国务院将“低空经济”写入政府工作报告，将其作为新兴产业和未来产业，打造新增长引擎。面对发展新质生产力的重大机遇，广西抢抓发展窗口期，加速布局低空经济产业，为经济发展增添了新活力、注入了新动能。课题要求梳理国家关于低空经济发展的政策体系，广泛深入了解国内外低空经济发展的行业趋势、发展前景和产业布局，借鉴国内先发地区的经验，聚焦无人机产业发展，结合广西实际提出具有前瞻性、科学性和可操作性的举措，为我区低空经济勾画出清晰明确、具体可落地的发展路径，为相关决策提供参考。</w:t>
      </w:r>
    </w:p>
    <w:p w14:paraId="12E3E1DB">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5.广西加快形成新质生产力的路径与策略研究</w:t>
      </w:r>
    </w:p>
    <w:p w14:paraId="44C2D7F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新质生产力是生产力质的跃迁，是经济高质量发展的要求，也是实现社会主义现代化强国战略目标的重要推动力。广西应主动适应新一轮科技革命和产业变革，深入实施创新驱动发展战略、科教兴桂战略、人才强桂战略，加快培育新质生产力。课题要求深入分析我区发展新质生产力的基础和优势、面临的障碍，总结区外发展新质生产力的先进经验和做法，针对存在的问题和短板，提出广西加快形成新质生产力的路径和对策，为自治区统筹部署发展新质生产力，推动高质量发展，塑造新动能新优势提供决策参考。</w:t>
      </w:r>
    </w:p>
    <w:p w14:paraId="179B88A7">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（二）经费安排。</w:t>
      </w:r>
      <w:r>
        <w:rPr>
          <w:rFonts w:hint="default" w:ascii="Times New Roman" w:hAnsi="Times New Roman" w:eastAsia="仿宋_GB2312" w:cs="Times New Roman"/>
          <w:sz w:val="28"/>
          <w:szCs w:val="28"/>
        </w:rPr>
        <w:t>每个课题给予5万元研究经费。研究经费实行“包干制”，不足部分承担单位可自行安排配套资金或自筹解决。</w:t>
      </w:r>
    </w:p>
    <w:p w14:paraId="6EC5409D">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（三）结项要求。</w:t>
      </w:r>
      <w:r>
        <w:rPr>
          <w:rFonts w:hint="default" w:ascii="Times New Roman" w:hAnsi="Times New Roman" w:eastAsia="仿宋_GB2312" w:cs="Times New Roman"/>
          <w:sz w:val="28"/>
          <w:szCs w:val="28"/>
        </w:rPr>
        <w:t>2025年2月14日前提交不少于2万字的研究报告1份，约3500字的决策咨询专报1份。要求知网查重全文总文字复制比不超过20%，其中主要研究结论和对策措施的文字复制比不超过10%，课题组发表的与本课题相关且标注为自治区科协专项立项的研究成果（论文、著作等）中的文字不计入文字复制比。经现场专家评审，符合结项要求的课题，将颁发结题证书。逾期提交视为违约。</w:t>
      </w:r>
    </w:p>
    <w:p w14:paraId="1D1503BA">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二、自选类课题基本要求</w:t>
      </w:r>
    </w:p>
    <w:p w14:paraId="773132A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自选类课题是指由课题组或课题负责人自拟题目，自筹经费的课题。</w:t>
      </w:r>
    </w:p>
    <w:p w14:paraId="7CF9426E">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（一）研究方向</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sz w:val="28"/>
          <w:szCs w:val="28"/>
        </w:rPr>
        <w:t>研究需贯彻落实习近平总书记对广西重大方略要求，围绕党委、政府工作布局、中心任务、重点工作，紧扣有关科技经济融合、科技创新、科学普及、人才培养、科研环境、科技政策等方面的重点、难点和热点问题，有针对性地开展调研课题研究。研究为公共政策性研究，一般需包含存在的问题、现状，并提出对策建议。纯技术性研究类课题不在本次范围内。</w:t>
      </w:r>
    </w:p>
    <w:p w14:paraId="18211782">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（二）经费安排。</w:t>
      </w:r>
      <w:r>
        <w:rPr>
          <w:rFonts w:hint="default" w:ascii="Times New Roman" w:hAnsi="Times New Roman" w:eastAsia="仿宋_GB2312" w:cs="Times New Roman"/>
          <w:sz w:val="28"/>
          <w:szCs w:val="28"/>
        </w:rPr>
        <w:t>课题研究经费由承担单位或课题组自行安排和筹集。在公开刊物发表与课题研究相符论文的，可作为结题评优参考依据。</w:t>
      </w:r>
    </w:p>
    <w:p w14:paraId="32B13FB8">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（三）结项要求。</w:t>
      </w:r>
      <w:r>
        <w:rPr>
          <w:rFonts w:hint="default" w:ascii="Times New Roman" w:hAnsi="Times New Roman" w:eastAsia="仿宋_GB2312" w:cs="Times New Roman"/>
          <w:sz w:val="28"/>
          <w:szCs w:val="28"/>
        </w:rPr>
        <w:t>2025年2月14日前提交1万字符合质量要求的研究报告1份，约3000字的决策咨询专报1份或理论文章1份；要求知网查重全文总文字复制比不超过20%，</w:t>
      </w:r>
      <w:bookmarkStart w:id="0" w:name="_GoBack"/>
      <w:bookmarkEnd w:id="0"/>
      <w:r>
        <w:rPr>
          <w:rFonts w:hint="default" w:ascii="Times New Roman" w:hAnsi="Times New Roman" w:eastAsia="仿宋_GB2312" w:cs="Times New Roman"/>
          <w:sz w:val="28"/>
          <w:szCs w:val="28"/>
        </w:rPr>
        <w:t>其中主要研究结论和对策措施的文字复制比不超过10%，课题组发表的与本课题相关且标注为自治区科协专项立项的研究成果（论文、著作等）中的文字不计入文字复制比。经集中评审，验收合格的，我会给课题组颁发结题证书。逾期提交视为违约。</w:t>
      </w:r>
    </w:p>
    <w:sectPr>
      <w:footerReference r:id="rId3" w:type="default"/>
      <w:pgSz w:w="11906" w:h="16838"/>
      <w:pgMar w:top="1440" w:right="1468" w:bottom="1440" w:left="16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98B4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A8374F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A8374F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164D3A"/>
    <w:multiLevelType w:val="singleLevel"/>
    <w:tmpl w:val="4B164D3A"/>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2NjhiZjM1YTY5NjkxZThmY2U3YzQ2OTgyNTE3MmEifQ=="/>
  </w:docVars>
  <w:rsids>
    <w:rsidRoot w:val="00000000"/>
    <w:rsid w:val="25F567E4"/>
    <w:rsid w:val="34EA69B4"/>
    <w:rsid w:val="4D46235C"/>
    <w:rsid w:val="5E5B60A0"/>
    <w:rsid w:val="725627DB"/>
    <w:rsid w:val="7BE67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1988</Words>
  <Characters>2026</Characters>
  <Lines>0</Lines>
  <Paragraphs>0</Paragraphs>
  <TotalTime>8</TotalTime>
  <ScaleCrop>false</ScaleCrop>
  <LinksUpToDate>false</LinksUpToDate>
  <CharactersWithSpaces>2026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蒙敏</cp:lastModifiedBy>
  <dcterms:modified xsi:type="dcterms:W3CDTF">2024-06-14T01:53:19Z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5B3EB253973D4ECBAA8F86490101ABC1_12</vt:lpwstr>
  </property>
</Properties>
</file>