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b/>
          <w:sz w:val="36"/>
          <w:szCs w:val="36"/>
        </w:rPr>
      </w:pPr>
      <w:bookmarkStart w:id="0" w:name="_GoBack"/>
      <w:bookmarkEnd w:id="0"/>
      <w:r>
        <w:rPr>
          <w:rFonts w:hint="eastAsia" w:ascii="华文中宋" w:hAnsi="华文中宋" w:eastAsia="华文中宋"/>
          <w:b/>
          <w:bCs/>
          <w:sz w:val="36"/>
          <w:szCs w:val="36"/>
        </w:rPr>
        <w:t>广西师范大学</w:t>
      </w:r>
      <w:r>
        <w:rPr>
          <w:rFonts w:hint="eastAsia" w:ascii="华文中宋" w:hAnsi="华文中宋" w:eastAsia="华文中宋"/>
          <w:b/>
          <w:bCs/>
          <w:sz w:val="36"/>
          <w:szCs w:val="36"/>
          <w:lang w:val="en-US" w:eastAsia="zh-CN"/>
        </w:rPr>
        <w:t>2023</w:t>
      </w:r>
      <w:r>
        <w:rPr>
          <w:rFonts w:hint="eastAsia" w:ascii="华文中宋" w:hAnsi="华文中宋" w:eastAsia="华文中宋"/>
          <w:b/>
          <w:bCs/>
          <w:sz w:val="36"/>
          <w:szCs w:val="36"/>
        </w:rPr>
        <w:t>年二级学院（部）本科教学工作绩效考核自评表</w:t>
      </w:r>
    </w:p>
    <w:p>
      <w:pPr>
        <w:jc w:val="left"/>
        <w:rPr>
          <w:rFonts w:ascii="楷体" w:hAnsi="楷体" w:eastAsia="楷体"/>
          <w:b/>
          <w:sz w:val="24"/>
        </w:rPr>
      </w:pPr>
    </w:p>
    <w:p>
      <w:pPr>
        <w:jc w:val="left"/>
        <w:rPr>
          <w:rFonts w:ascii="楷体" w:hAnsi="楷体" w:eastAsia="楷体"/>
          <w:b/>
          <w:sz w:val="24"/>
        </w:rPr>
      </w:pPr>
      <w:r>
        <w:rPr>
          <w:rFonts w:hint="eastAsia" w:ascii="楷体" w:hAnsi="楷体" w:eastAsia="楷体"/>
          <w:b/>
          <w:sz w:val="24"/>
        </w:rPr>
        <w:t xml:space="preserve">单位名称（盖章）：                   </w:t>
      </w:r>
      <w:r>
        <w:rPr>
          <w:rFonts w:hint="eastAsia" w:ascii="楷体" w:hAnsi="楷体" w:eastAsia="楷体"/>
          <w:b/>
          <w:sz w:val="24"/>
          <w:lang w:val="en-US" w:eastAsia="zh-CN"/>
        </w:rPr>
        <w:t xml:space="preserve"> </w:t>
      </w:r>
      <w:r>
        <w:rPr>
          <w:rFonts w:hint="eastAsia" w:ascii="楷体" w:hAnsi="楷体" w:eastAsia="楷体"/>
          <w:b/>
          <w:sz w:val="24"/>
        </w:rPr>
        <w:t xml:space="preserve">   </w:t>
      </w:r>
      <w:r>
        <w:rPr>
          <w:rFonts w:hint="eastAsia" w:ascii="楷体" w:hAnsi="楷体" w:eastAsia="楷体"/>
          <w:b/>
          <w:sz w:val="24"/>
          <w:lang w:val="en-US" w:eastAsia="zh-CN"/>
        </w:rPr>
        <w:t xml:space="preserve">   </w:t>
      </w:r>
      <w:r>
        <w:rPr>
          <w:rFonts w:hint="eastAsia" w:ascii="楷体" w:hAnsi="楷体" w:eastAsia="楷体"/>
          <w:b/>
          <w:sz w:val="24"/>
        </w:rPr>
        <w:t xml:space="preserve">  填报人：                 </w:t>
      </w:r>
      <w:r>
        <w:rPr>
          <w:rFonts w:hint="eastAsia" w:ascii="楷体" w:hAnsi="楷体" w:eastAsia="楷体"/>
          <w:b/>
          <w:sz w:val="24"/>
          <w:lang w:val="en-US" w:eastAsia="zh-CN"/>
        </w:rPr>
        <w:t xml:space="preserve">         </w:t>
      </w:r>
      <w:r>
        <w:rPr>
          <w:rFonts w:hint="eastAsia" w:ascii="楷体" w:hAnsi="楷体" w:eastAsia="楷体"/>
          <w:b/>
          <w:sz w:val="24"/>
        </w:rPr>
        <w:t xml:space="preserve"> 主要负责人签字：                         </w:t>
      </w:r>
    </w:p>
    <w:tbl>
      <w:tblPr>
        <w:tblStyle w:val="4"/>
        <w:tblW w:w="150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09"/>
        <w:gridCol w:w="1613"/>
        <w:gridCol w:w="4103"/>
        <w:gridCol w:w="6896"/>
        <w:gridCol w:w="11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jc w:val="center"/>
        </w:trPr>
        <w:tc>
          <w:tcPr>
            <w:tcW w:w="1309" w:type="dxa"/>
            <w:vAlign w:val="center"/>
          </w:tcPr>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一级指标</w:t>
            </w:r>
          </w:p>
        </w:tc>
        <w:tc>
          <w:tcPr>
            <w:tcW w:w="1613" w:type="dxa"/>
            <w:vAlign w:val="center"/>
          </w:tcPr>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二级指标</w:t>
            </w:r>
          </w:p>
        </w:tc>
        <w:tc>
          <w:tcPr>
            <w:tcW w:w="4103" w:type="dxa"/>
            <w:vAlign w:val="center"/>
          </w:tcPr>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主要观测点</w:t>
            </w:r>
          </w:p>
        </w:tc>
        <w:tc>
          <w:tcPr>
            <w:tcW w:w="6896" w:type="dxa"/>
            <w:vAlign w:val="center"/>
          </w:tcPr>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分值说明</w:t>
            </w:r>
          </w:p>
        </w:tc>
        <w:tc>
          <w:tcPr>
            <w:tcW w:w="1146" w:type="dxa"/>
            <w:vAlign w:val="center"/>
          </w:tcPr>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自评分数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5" w:hRule="atLeast"/>
          <w:jc w:val="center"/>
        </w:trPr>
        <w:tc>
          <w:tcPr>
            <w:tcW w:w="1309" w:type="dxa"/>
            <w:vMerge w:val="restart"/>
            <w:vAlign w:val="center"/>
          </w:tcPr>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立德树人</w:t>
            </w:r>
          </w:p>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情况</w:t>
            </w:r>
          </w:p>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（20分）</w:t>
            </w:r>
          </w:p>
        </w:tc>
        <w:tc>
          <w:tcPr>
            <w:tcW w:w="1613" w:type="dxa"/>
            <w:vMerge w:val="restart"/>
            <w:vAlign w:val="center"/>
          </w:tcPr>
          <w:p>
            <w:pPr>
              <w:spacing w:line="340" w:lineRule="exact"/>
              <w:jc w:val="center"/>
              <w:rPr>
                <w:rFonts w:hint="eastAsia" w:ascii="楷体" w:hAnsi="楷体" w:eastAsia="楷体"/>
                <w:b/>
                <w:color w:val="auto"/>
                <w:sz w:val="22"/>
                <w:highlight w:val="none"/>
              </w:rPr>
            </w:pPr>
            <w:r>
              <w:rPr>
                <w:rFonts w:hint="eastAsia" w:ascii="楷体" w:hAnsi="楷体" w:eastAsia="楷体"/>
                <w:b/>
                <w:color w:val="auto"/>
                <w:sz w:val="22"/>
                <w:highlight w:val="none"/>
              </w:rPr>
              <w:t>课程思政建设</w:t>
            </w:r>
          </w:p>
          <w:p>
            <w:pPr>
              <w:spacing w:line="340" w:lineRule="exact"/>
              <w:jc w:val="center"/>
              <w:rPr>
                <w:rFonts w:hint="eastAsia" w:ascii="楷体" w:hAnsi="楷体" w:eastAsia="楷体"/>
                <w:b/>
                <w:color w:val="auto"/>
                <w:sz w:val="22"/>
                <w:highlight w:val="none"/>
              </w:rPr>
            </w:pPr>
            <w:r>
              <w:rPr>
                <w:rFonts w:hint="eastAsia" w:ascii="楷体" w:hAnsi="楷体" w:eastAsia="楷体"/>
                <w:b/>
                <w:color w:val="auto"/>
                <w:sz w:val="22"/>
                <w:highlight w:val="none"/>
              </w:rPr>
              <w:t>（10分）</w:t>
            </w:r>
          </w:p>
          <w:p>
            <w:pPr>
              <w:spacing w:line="340" w:lineRule="exact"/>
              <w:jc w:val="center"/>
              <w:rPr>
                <w:rFonts w:ascii="楷体" w:hAnsi="楷体" w:eastAsia="楷体"/>
                <w:b/>
                <w:color w:val="auto"/>
                <w:sz w:val="22"/>
                <w:highlight w:val="none"/>
              </w:rPr>
            </w:pPr>
          </w:p>
        </w:tc>
        <w:tc>
          <w:tcPr>
            <w:tcW w:w="4103" w:type="dxa"/>
            <w:tcBorders>
              <w:bottom w:val="single" w:color="auto" w:sz="4" w:space="0"/>
              <w:right w:val="single" w:color="auto" w:sz="4" w:space="0"/>
            </w:tcBorders>
            <w:vAlign w:val="center"/>
          </w:tcPr>
          <w:p>
            <w:pPr>
              <w:spacing w:line="340" w:lineRule="exact"/>
              <w:rPr>
                <w:rFonts w:ascii="楷体" w:hAnsi="楷体" w:eastAsia="楷体"/>
                <w:color w:val="auto"/>
                <w:sz w:val="22"/>
                <w:highlight w:val="none"/>
              </w:rPr>
            </w:pPr>
            <w:r>
              <w:rPr>
                <w:rFonts w:hint="eastAsia" w:ascii="楷体" w:hAnsi="楷体" w:eastAsia="楷体"/>
                <w:color w:val="auto"/>
                <w:sz w:val="22"/>
                <w:highlight w:val="none"/>
              </w:rPr>
              <w:t>1.制定有课程思政建设规划和实施方案（2分）</w:t>
            </w:r>
          </w:p>
          <w:p>
            <w:pPr>
              <w:spacing w:line="340" w:lineRule="exact"/>
              <w:rPr>
                <w:rFonts w:hint="default" w:ascii="楷体" w:hAnsi="楷体" w:eastAsia="楷体"/>
                <w:color w:val="auto"/>
                <w:sz w:val="22"/>
                <w:highlight w:val="none"/>
                <w:lang w:val="en-US" w:eastAsia="zh-CN"/>
              </w:rPr>
            </w:pPr>
            <w:r>
              <w:rPr>
                <w:rFonts w:hint="eastAsia" w:ascii="楷体" w:hAnsi="楷体" w:eastAsia="楷体"/>
                <w:b/>
                <w:bCs/>
                <w:color w:val="auto"/>
                <w:sz w:val="22"/>
                <w:highlight w:val="none"/>
                <w:lang w:val="en-US" w:eastAsia="zh-CN"/>
              </w:rPr>
              <w:t>（该指标观测点限定为2023年度）</w:t>
            </w:r>
          </w:p>
        </w:tc>
        <w:tc>
          <w:tcPr>
            <w:tcW w:w="6896" w:type="dxa"/>
            <w:tcBorders>
              <w:left w:val="single" w:color="auto" w:sz="4" w:space="0"/>
              <w:bottom w:val="single" w:color="auto" w:sz="4" w:space="0"/>
            </w:tcBorders>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rPr>
              <w:t>有</w:t>
            </w:r>
            <w:r>
              <w:rPr>
                <w:rFonts w:hint="eastAsia" w:ascii="楷体" w:hAnsi="楷体" w:eastAsia="楷体"/>
                <w:color w:val="auto"/>
                <w:sz w:val="22"/>
                <w:highlight w:val="none"/>
                <w:lang w:val="en-US" w:eastAsia="zh-CN"/>
              </w:rPr>
              <w:t>年度</w:t>
            </w:r>
            <w:r>
              <w:rPr>
                <w:rFonts w:hint="eastAsia" w:ascii="楷体" w:hAnsi="楷体" w:eastAsia="楷体"/>
                <w:color w:val="auto"/>
                <w:sz w:val="22"/>
                <w:highlight w:val="none"/>
              </w:rPr>
              <w:t>规划、方案，计2分；有</w:t>
            </w:r>
            <w:r>
              <w:rPr>
                <w:rFonts w:hint="eastAsia" w:ascii="楷体" w:hAnsi="楷体" w:eastAsia="楷体"/>
                <w:color w:val="auto"/>
                <w:sz w:val="22"/>
                <w:highlight w:val="none"/>
                <w:lang w:val="en-US" w:eastAsia="zh-CN"/>
              </w:rPr>
              <w:t>年度</w:t>
            </w:r>
            <w:r>
              <w:rPr>
                <w:rFonts w:hint="eastAsia" w:ascii="楷体" w:hAnsi="楷体" w:eastAsia="楷体"/>
                <w:color w:val="auto"/>
                <w:sz w:val="22"/>
                <w:highlight w:val="none"/>
              </w:rPr>
              <w:t>规划、无</w:t>
            </w:r>
            <w:r>
              <w:rPr>
                <w:rFonts w:hint="eastAsia" w:ascii="楷体" w:hAnsi="楷体" w:eastAsia="楷体"/>
                <w:color w:val="auto"/>
                <w:sz w:val="22"/>
                <w:highlight w:val="none"/>
                <w:lang w:val="en-US" w:eastAsia="zh-CN"/>
              </w:rPr>
              <w:t>年度</w:t>
            </w:r>
            <w:r>
              <w:rPr>
                <w:rFonts w:hint="eastAsia" w:ascii="楷体" w:hAnsi="楷体" w:eastAsia="楷体"/>
                <w:color w:val="auto"/>
                <w:sz w:val="22"/>
                <w:highlight w:val="none"/>
              </w:rPr>
              <w:t>方案，计1分；无</w:t>
            </w:r>
            <w:r>
              <w:rPr>
                <w:rFonts w:hint="eastAsia" w:ascii="楷体" w:hAnsi="楷体" w:eastAsia="楷体"/>
                <w:color w:val="auto"/>
                <w:sz w:val="22"/>
                <w:highlight w:val="none"/>
                <w:lang w:val="en-US" w:eastAsia="zh-CN"/>
              </w:rPr>
              <w:t>年度</w:t>
            </w:r>
            <w:r>
              <w:rPr>
                <w:rFonts w:hint="eastAsia" w:ascii="楷体" w:hAnsi="楷体" w:eastAsia="楷体"/>
                <w:color w:val="auto"/>
                <w:sz w:val="22"/>
                <w:highlight w:val="none"/>
              </w:rPr>
              <w:t>规划、方案，计0分。</w:t>
            </w:r>
          </w:p>
          <w:p>
            <w:pPr>
              <w:spacing w:line="340" w:lineRule="exact"/>
              <w:rPr>
                <w:rFonts w:hint="eastAsia" w:ascii="楷体" w:hAnsi="楷体" w:eastAsia="楷体"/>
                <w:color w:val="auto"/>
                <w:sz w:val="22"/>
                <w:highlight w:val="none"/>
                <w:lang w:eastAsia="zh-CN"/>
              </w:rPr>
            </w:pPr>
            <w:r>
              <w:rPr>
                <w:rFonts w:eastAsia="仿宋_GB2312"/>
                <w:b/>
                <w:bCs/>
                <w:sz w:val="22"/>
                <w:szCs w:val="22"/>
                <w:highlight w:val="none"/>
              </w:rPr>
              <w:t>〔</w:t>
            </w:r>
            <w:r>
              <w:rPr>
                <w:rFonts w:hint="eastAsia" w:ascii="楷体" w:hAnsi="楷体" w:eastAsia="楷体"/>
                <w:b/>
                <w:bCs/>
                <w:color w:val="auto"/>
                <w:sz w:val="22"/>
                <w:highlight w:val="none"/>
                <w:lang w:val="en-US" w:eastAsia="zh-CN"/>
              </w:rPr>
              <w:t>学院（部）</w:t>
            </w:r>
            <w:r>
              <w:rPr>
                <w:rFonts w:hint="eastAsia" w:ascii="楷体" w:hAnsi="楷体" w:eastAsia="楷体"/>
                <w:b/>
                <w:bCs/>
                <w:color w:val="auto"/>
                <w:sz w:val="22"/>
                <w:highlight w:val="none"/>
              </w:rPr>
              <w:t>提供佐证材料</w:t>
            </w:r>
            <w:r>
              <w:rPr>
                <w:rFonts w:hint="eastAsia" w:ascii="楷体" w:hAnsi="楷体" w:eastAsia="楷体"/>
                <w:b/>
                <w:bCs/>
                <w:color w:val="auto"/>
                <w:sz w:val="22"/>
                <w:highlight w:val="none"/>
                <w:lang w:eastAsia="zh-CN"/>
              </w:rPr>
              <w:t>，</w:t>
            </w:r>
            <w:r>
              <w:rPr>
                <w:rFonts w:hint="eastAsia" w:ascii="楷体" w:hAnsi="楷体" w:eastAsia="楷体"/>
                <w:b/>
                <w:bCs/>
                <w:color w:val="auto"/>
                <w:sz w:val="22"/>
                <w:highlight w:val="none"/>
                <w:lang w:val="en-US" w:eastAsia="zh-CN"/>
              </w:rPr>
              <w:t>由教务处大学生文化素质教育基地办公室核定分值</w:t>
            </w:r>
            <w:r>
              <w:rPr>
                <w:rFonts w:eastAsia="仿宋_GB2312"/>
                <w:b/>
                <w:bCs/>
                <w:sz w:val="22"/>
                <w:szCs w:val="22"/>
                <w:highlight w:val="none"/>
              </w:rPr>
              <w:t>〕</w:t>
            </w:r>
          </w:p>
        </w:tc>
        <w:tc>
          <w:tcPr>
            <w:tcW w:w="1146" w:type="dxa"/>
            <w:tcBorders>
              <w:bottom w:val="single" w:color="auto" w:sz="4" w:space="0"/>
            </w:tcBorders>
            <w:vAlign w:val="center"/>
          </w:tcPr>
          <w:p>
            <w:pPr>
              <w:spacing w:line="340" w:lineRule="exact"/>
              <w:jc w:val="center"/>
              <w:rPr>
                <w:rFonts w:ascii="楷体" w:hAnsi="楷体" w:eastAsia="楷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1309" w:type="dxa"/>
            <w:vMerge w:val="continue"/>
            <w:vAlign w:val="center"/>
          </w:tcPr>
          <w:p>
            <w:pPr>
              <w:spacing w:line="340" w:lineRule="exact"/>
              <w:jc w:val="center"/>
              <w:rPr>
                <w:rFonts w:hint="eastAsia" w:ascii="楷体" w:hAnsi="楷体" w:eastAsia="楷体"/>
                <w:b/>
                <w:color w:val="auto"/>
                <w:sz w:val="22"/>
                <w:highlight w:val="none"/>
              </w:rPr>
            </w:pPr>
          </w:p>
        </w:tc>
        <w:tc>
          <w:tcPr>
            <w:tcW w:w="1613" w:type="dxa"/>
            <w:vMerge w:val="continue"/>
            <w:vAlign w:val="center"/>
          </w:tcPr>
          <w:p>
            <w:pPr>
              <w:spacing w:line="340" w:lineRule="exact"/>
              <w:jc w:val="center"/>
              <w:rPr>
                <w:rFonts w:hint="eastAsia" w:ascii="楷体" w:hAnsi="楷体" w:eastAsia="楷体"/>
                <w:b/>
                <w:color w:val="auto"/>
                <w:sz w:val="22"/>
                <w:highlight w:val="none"/>
              </w:rPr>
            </w:pPr>
          </w:p>
        </w:tc>
        <w:tc>
          <w:tcPr>
            <w:tcW w:w="4103" w:type="dxa"/>
            <w:tcBorders>
              <w:top w:val="single" w:color="auto" w:sz="4" w:space="0"/>
              <w:bottom w:val="single" w:color="auto" w:sz="4" w:space="0"/>
              <w:right w:val="single" w:color="auto" w:sz="4" w:space="0"/>
            </w:tcBorders>
            <w:vAlign w:val="center"/>
          </w:tcPr>
          <w:p>
            <w:pPr>
              <w:spacing w:line="340" w:lineRule="exact"/>
              <w:rPr>
                <w:rFonts w:ascii="楷体" w:hAnsi="楷体" w:eastAsia="楷体"/>
                <w:color w:val="auto"/>
                <w:sz w:val="22"/>
                <w:highlight w:val="none"/>
              </w:rPr>
            </w:pPr>
            <w:r>
              <w:rPr>
                <w:rFonts w:hint="eastAsia" w:ascii="楷体" w:hAnsi="楷体" w:eastAsia="楷体"/>
                <w:color w:val="auto"/>
                <w:sz w:val="22"/>
                <w:highlight w:val="none"/>
              </w:rPr>
              <w:t>2.建设有课程思政示范课程（4分）</w:t>
            </w:r>
          </w:p>
          <w:p>
            <w:pPr>
              <w:spacing w:line="340" w:lineRule="exact"/>
              <w:rPr>
                <w:rFonts w:hint="eastAsia" w:ascii="楷体" w:hAnsi="楷体" w:eastAsia="楷体"/>
                <w:color w:val="auto"/>
                <w:sz w:val="22"/>
                <w:highlight w:val="none"/>
                <w:lang w:val="en-US" w:eastAsia="zh-CN"/>
              </w:rPr>
            </w:pPr>
            <w:r>
              <w:rPr>
                <w:rFonts w:hint="eastAsia" w:ascii="楷体" w:hAnsi="楷体" w:eastAsia="楷体"/>
                <w:b/>
                <w:bCs/>
                <w:color w:val="auto"/>
                <w:sz w:val="22"/>
                <w:highlight w:val="none"/>
                <w:lang w:val="en-US" w:eastAsia="zh-CN"/>
              </w:rPr>
              <w:t>（该指标观测点限定为2023年度）</w:t>
            </w:r>
          </w:p>
        </w:tc>
        <w:tc>
          <w:tcPr>
            <w:tcW w:w="6896" w:type="dxa"/>
            <w:tcBorders>
              <w:top w:val="single" w:color="auto" w:sz="4" w:space="0"/>
              <w:left w:val="single" w:color="auto" w:sz="4" w:space="0"/>
              <w:bottom w:val="single" w:color="auto" w:sz="4" w:space="0"/>
            </w:tcBorders>
            <w:vAlign w:val="center"/>
          </w:tcPr>
          <w:p>
            <w:pPr>
              <w:spacing w:line="340" w:lineRule="exact"/>
              <w:rPr>
                <w:rFonts w:ascii="楷体" w:hAnsi="楷体" w:eastAsia="楷体"/>
                <w:color w:val="auto"/>
                <w:sz w:val="22"/>
                <w:highlight w:val="none"/>
              </w:rPr>
            </w:pPr>
            <w:r>
              <w:rPr>
                <w:rFonts w:hint="eastAsia" w:ascii="楷体" w:hAnsi="楷体" w:eastAsia="楷体"/>
                <w:color w:val="auto"/>
                <w:sz w:val="22"/>
                <w:highlight w:val="none"/>
                <w:lang w:val="en-US" w:eastAsia="zh-CN"/>
              </w:rPr>
              <w:t>年度</w:t>
            </w:r>
            <w:r>
              <w:rPr>
                <w:rFonts w:hint="eastAsia" w:ascii="楷体" w:hAnsi="楷体" w:eastAsia="楷体"/>
                <w:color w:val="auto"/>
                <w:sz w:val="22"/>
                <w:highlight w:val="none"/>
              </w:rPr>
              <w:t>建设有课程思政示范课程4门（含）以上，计4分；建设3门，计3分；建设2门，计2分；建设1门，计1分；无建设，计0分。</w:t>
            </w:r>
          </w:p>
          <w:p>
            <w:pPr>
              <w:spacing w:line="340" w:lineRule="exact"/>
              <w:rPr>
                <w:rFonts w:hint="default" w:ascii="楷体" w:hAnsi="楷体" w:eastAsia="楷体"/>
                <w:color w:val="auto"/>
                <w:sz w:val="22"/>
                <w:highlight w:val="none"/>
                <w:lang w:val="en-US"/>
              </w:rPr>
            </w:pPr>
            <w:r>
              <w:rPr>
                <w:rFonts w:hint="eastAsia" w:ascii="楷体" w:hAnsi="楷体" w:eastAsia="楷体"/>
                <w:b/>
                <w:bCs/>
                <w:color w:val="auto"/>
                <w:sz w:val="22"/>
                <w:highlight w:val="none"/>
                <w:lang w:val="en-US" w:eastAsia="zh-CN"/>
              </w:rPr>
              <w:t>（由教务处大学生文化素质教育基地办公室核定分值）</w:t>
            </w:r>
          </w:p>
        </w:tc>
        <w:tc>
          <w:tcPr>
            <w:tcW w:w="1146" w:type="dxa"/>
            <w:tcBorders>
              <w:top w:val="single" w:color="auto" w:sz="4" w:space="0"/>
              <w:bottom w:val="single" w:color="auto" w:sz="4" w:space="0"/>
            </w:tcBorders>
            <w:vAlign w:val="center"/>
          </w:tcPr>
          <w:p>
            <w:pPr>
              <w:spacing w:line="340" w:lineRule="exact"/>
              <w:jc w:val="center"/>
              <w:rPr>
                <w:rFonts w:ascii="楷体" w:hAnsi="楷体" w:eastAsia="楷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2" w:hRule="atLeast"/>
          <w:jc w:val="center"/>
        </w:trPr>
        <w:tc>
          <w:tcPr>
            <w:tcW w:w="1309" w:type="dxa"/>
            <w:vMerge w:val="continue"/>
            <w:vAlign w:val="center"/>
          </w:tcPr>
          <w:p>
            <w:pPr>
              <w:spacing w:line="340" w:lineRule="exact"/>
              <w:jc w:val="center"/>
              <w:rPr>
                <w:rFonts w:hint="eastAsia" w:ascii="楷体" w:hAnsi="楷体" w:eastAsia="楷体"/>
                <w:b/>
                <w:color w:val="auto"/>
                <w:sz w:val="22"/>
                <w:highlight w:val="none"/>
              </w:rPr>
            </w:pPr>
          </w:p>
        </w:tc>
        <w:tc>
          <w:tcPr>
            <w:tcW w:w="1613" w:type="dxa"/>
            <w:vMerge w:val="continue"/>
            <w:vAlign w:val="center"/>
          </w:tcPr>
          <w:p>
            <w:pPr>
              <w:spacing w:line="340" w:lineRule="exact"/>
              <w:jc w:val="center"/>
              <w:rPr>
                <w:rFonts w:hint="eastAsia" w:ascii="楷体" w:hAnsi="楷体" w:eastAsia="楷体"/>
                <w:b/>
                <w:color w:val="auto"/>
                <w:sz w:val="22"/>
                <w:highlight w:val="none"/>
              </w:rPr>
            </w:pPr>
          </w:p>
        </w:tc>
        <w:tc>
          <w:tcPr>
            <w:tcW w:w="4103" w:type="dxa"/>
            <w:tcBorders>
              <w:top w:val="single" w:color="auto" w:sz="4" w:space="0"/>
              <w:bottom w:val="single" w:color="auto" w:sz="4" w:space="0"/>
              <w:right w:val="single" w:color="auto" w:sz="4" w:space="0"/>
            </w:tcBorders>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rPr>
              <w:t>3.培育有课程思政示范课堂（4分）</w:t>
            </w:r>
          </w:p>
          <w:p>
            <w:pPr>
              <w:spacing w:line="340" w:lineRule="exact"/>
              <w:rPr>
                <w:rFonts w:hint="eastAsia" w:ascii="楷体" w:hAnsi="楷体" w:eastAsia="楷体"/>
                <w:color w:val="auto"/>
                <w:sz w:val="22"/>
                <w:highlight w:val="none"/>
                <w:lang w:val="en-US" w:eastAsia="zh-CN"/>
              </w:rPr>
            </w:pPr>
            <w:r>
              <w:rPr>
                <w:rFonts w:hint="eastAsia" w:ascii="楷体" w:hAnsi="楷体" w:eastAsia="楷体"/>
                <w:b/>
                <w:bCs/>
                <w:color w:val="auto"/>
                <w:sz w:val="22"/>
                <w:highlight w:val="none"/>
                <w:lang w:val="en-US" w:eastAsia="zh-CN"/>
              </w:rPr>
              <w:t>（该指标观测点限定为2023年度）</w:t>
            </w:r>
          </w:p>
        </w:tc>
        <w:tc>
          <w:tcPr>
            <w:tcW w:w="6896" w:type="dxa"/>
            <w:tcBorders>
              <w:top w:val="single" w:color="auto" w:sz="4" w:space="0"/>
              <w:left w:val="single" w:color="auto" w:sz="4" w:space="0"/>
            </w:tcBorders>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lang w:val="en-US" w:eastAsia="zh-CN"/>
              </w:rPr>
              <w:t>年度</w:t>
            </w:r>
            <w:r>
              <w:rPr>
                <w:rFonts w:hint="eastAsia" w:ascii="楷体" w:hAnsi="楷体" w:eastAsia="楷体"/>
                <w:color w:val="auto"/>
                <w:sz w:val="22"/>
                <w:highlight w:val="none"/>
              </w:rPr>
              <w:t>培育</w:t>
            </w:r>
            <w:r>
              <w:rPr>
                <w:rFonts w:ascii="楷体" w:hAnsi="楷体" w:eastAsia="楷体"/>
                <w:color w:val="auto"/>
                <w:sz w:val="22"/>
                <w:highlight w:val="none"/>
              </w:rPr>
              <w:t>课程思政示范课堂</w:t>
            </w:r>
            <w:r>
              <w:rPr>
                <w:rFonts w:hint="eastAsia" w:ascii="楷体" w:hAnsi="楷体" w:eastAsia="楷体"/>
                <w:color w:val="auto"/>
                <w:sz w:val="22"/>
                <w:highlight w:val="none"/>
              </w:rPr>
              <w:t>4门（含）以上计4分；培育3门，计3分；培育2门，计2分；培育1门，计1分；无培育，计0分。</w:t>
            </w:r>
          </w:p>
          <w:p>
            <w:pPr>
              <w:spacing w:line="340" w:lineRule="exact"/>
              <w:rPr>
                <w:rFonts w:hint="eastAsia" w:ascii="楷体" w:hAnsi="楷体" w:eastAsia="楷体"/>
                <w:color w:val="auto"/>
                <w:sz w:val="22"/>
                <w:highlight w:val="none"/>
                <w:lang w:eastAsia="zh-CN"/>
              </w:rPr>
            </w:pPr>
            <w:r>
              <w:rPr>
                <w:rFonts w:eastAsia="仿宋_GB2312"/>
                <w:b/>
                <w:bCs/>
                <w:sz w:val="22"/>
                <w:szCs w:val="22"/>
                <w:highlight w:val="none"/>
              </w:rPr>
              <w:t>〔</w:t>
            </w:r>
            <w:r>
              <w:rPr>
                <w:rFonts w:hint="eastAsia" w:ascii="楷体" w:hAnsi="楷体" w:eastAsia="楷体"/>
                <w:b/>
                <w:bCs/>
                <w:color w:val="auto"/>
                <w:sz w:val="22"/>
                <w:highlight w:val="none"/>
                <w:lang w:val="en-US" w:eastAsia="zh-CN"/>
              </w:rPr>
              <w:t>由学院（部）提供佐证材料说明，由教务处大学生文化素质教育基地办公室核定分值</w:t>
            </w:r>
            <w:r>
              <w:rPr>
                <w:rFonts w:eastAsia="仿宋_GB2312"/>
                <w:b/>
                <w:bCs/>
                <w:sz w:val="22"/>
                <w:szCs w:val="22"/>
                <w:highlight w:val="none"/>
              </w:rPr>
              <w:t>〕</w:t>
            </w:r>
          </w:p>
        </w:tc>
        <w:tc>
          <w:tcPr>
            <w:tcW w:w="1146" w:type="dxa"/>
            <w:tcBorders>
              <w:top w:val="single" w:color="auto" w:sz="4" w:space="0"/>
            </w:tcBorders>
            <w:vAlign w:val="center"/>
          </w:tcPr>
          <w:p>
            <w:pPr>
              <w:spacing w:line="340" w:lineRule="exact"/>
              <w:jc w:val="center"/>
              <w:rPr>
                <w:rFonts w:ascii="楷体" w:hAnsi="楷体" w:eastAsia="楷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309" w:type="dxa"/>
            <w:vMerge w:val="continue"/>
            <w:vAlign w:val="center"/>
          </w:tcPr>
          <w:p>
            <w:pPr>
              <w:spacing w:line="340" w:lineRule="exact"/>
              <w:rPr>
                <w:rFonts w:ascii="楷体" w:hAnsi="楷体" w:eastAsia="楷体"/>
                <w:b/>
                <w:color w:val="auto"/>
                <w:sz w:val="22"/>
                <w:highlight w:val="none"/>
              </w:rPr>
            </w:pPr>
          </w:p>
        </w:tc>
        <w:tc>
          <w:tcPr>
            <w:tcW w:w="1613" w:type="dxa"/>
            <w:vAlign w:val="center"/>
          </w:tcPr>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师德师风建设（10分）</w:t>
            </w:r>
          </w:p>
        </w:tc>
        <w:tc>
          <w:tcPr>
            <w:tcW w:w="4103" w:type="dxa"/>
            <w:tcBorders>
              <w:top w:val="single" w:color="auto" w:sz="4" w:space="0"/>
            </w:tcBorders>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lang w:val="en-US" w:eastAsia="zh-CN"/>
              </w:rPr>
              <w:t>4.</w:t>
            </w:r>
            <w:r>
              <w:rPr>
                <w:rFonts w:hint="eastAsia" w:ascii="楷体" w:hAnsi="楷体" w:eastAsia="楷体"/>
                <w:color w:val="auto"/>
                <w:sz w:val="22"/>
                <w:highlight w:val="none"/>
              </w:rPr>
              <w:t>在本科教学过程中未出现违反国家各项法律法规的规定、师德师风要求、进行宗教渗透、教学事故等情况（10分）</w:t>
            </w:r>
          </w:p>
          <w:p>
            <w:pPr>
              <w:spacing w:line="340" w:lineRule="exact"/>
              <w:rPr>
                <w:rFonts w:hint="eastAsia" w:ascii="楷体" w:hAnsi="楷体" w:eastAsia="楷体"/>
                <w:color w:val="auto"/>
                <w:sz w:val="22"/>
                <w:highlight w:val="none"/>
              </w:rPr>
            </w:pPr>
            <w:r>
              <w:rPr>
                <w:rFonts w:hint="eastAsia" w:ascii="楷体" w:hAnsi="楷体" w:eastAsia="楷体"/>
                <w:b/>
                <w:bCs/>
                <w:color w:val="auto"/>
                <w:sz w:val="22"/>
                <w:highlight w:val="none"/>
                <w:lang w:val="en-US" w:eastAsia="zh-CN"/>
              </w:rPr>
              <w:t>（该指标观测点限定为2023年度）</w:t>
            </w:r>
          </w:p>
        </w:tc>
        <w:tc>
          <w:tcPr>
            <w:tcW w:w="6896" w:type="dxa"/>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rPr>
              <w:t>未出现，计10分；出现1次（含）以上，计0分。</w:t>
            </w:r>
          </w:p>
          <w:p>
            <w:pPr>
              <w:spacing w:line="340" w:lineRule="exact"/>
              <w:rPr>
                <w:rFonts w:hint="eastAsia" w:ascii="楷体" w:hAnsi="楷体" w:eastAsia="楷体"/>
                <w:color w:val="auto"/>
                <w:sz w:val="22"/>
                <w:highlight w:val="none"/>
              </w:rPr>
            </w:pPr>
            <w:r>
              <w:rPr>
                <w:rFonts w:hint="eastAsia" w:ascii="楷体" w:hAnsi="楷体" w:eastAsia="楷体"/>
                <w:b/>
                <w:bCs/>
                <w:color w:val="auto"/>
                <w:sz w:val="22"/>
                <w:highlight w:val="none"/>
                <w:lang w:val="en-US" w:eastAsia="zh-CN"/>
              </w:rPr>
              <w:t>（由教师工作部和教务处评估建设办核定分值）</w:t>
            </w:r>
          </w:p>
        </w:tc>
        <w:tc>
          <w:tcPr>
            <w:tcW w:w="1146" w:type="dxa"/>
            <w:vAlign w:val="center"/>
          </w:tcPr>
          <w:p>
            <w:pPr>
              <w:spacing w:line="340" w:lineRule="exact"/>
              <w:jc w:val="center"/>
              <w:rPr>
                <w:rFonts w:ascii="楷体" w:hAnsi="楷体" w:eastAsia="楷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309" w:type="dxa"/>
            <w:vMerge w:val="restart"/>
            <w:vAlign w:val="center"/>
          </w:tcPr>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领导重视本科教育情况</w:t>
            </w:r>
          </w:p>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（14分）</w:t>
            </w:r>
          </w:p>
        </w:tc>
        <w:tc>
          <w:tcPr>
            <w:tcW w:w="1613" w:type="dxa"/>
            <w:vAlign w:val="center"/>
          </w:tcPr>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院长专题会议（8分）</w:t>
            </w:r>
          </w:p>
        </w:tc>
        <w:tc>
          <w:tcPr>
            <w:tcW w:w="4103" w:type="dxa"/>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lang w:val="en-US" w:eastAsia="zh-CN"/>
              </w:rPr>
              <w:t>5.</w:t>
            </w:r>
            <w:r>
              <w:rPr>
                <w:rFonts w:hint="eastAsia" w:ascii="楷体" w:hAnsi="楷体" w:eastAsia="楷体"/>
                <w:color w:val="auto"/>
                <w:sz w:val="22"/>
                <w:highlight w:val="none"/>
              </w:rPr>
              <w:t>学院（部）领导班子专题研究本科教育工作的次数（8分）</w:t>
            </w:r>
          </w:p>
          <w:p>
            <w:pPr>
              <w:spacing w:line="340" w:lineRule="exact"/>
              <w:rPr>
                <w:rFonts w:hint="eastAsia" w:ascii="楷体" w:hAnsi="楷体" w:eastAsia="楷体"/>
                <w:color w:val="auto"/>
                <w:sz w:val="22"/>
                <w:highlight w:val="none"/>
              </w:rPr>
            </w:pPr>
            <w:r>
              <w:rPr>
                <w:rFonts w:hint="eastAsia" w:ascii="楷体" w:hAnsi="楷体" w:eastAsia="楷体"/>
                <w:b/>
                <w:bCs/>
                <w:color w:val="auto"/>
                <w:sz w:val="22"/>
                <w:highlight w:val="none"/>
                <w:lang w:val="en-US" w:eastAsia="zh-CN"/>
              </w:rPr>
              <w:t>（该指标观测点限定为2023年度）</w:t>
            </w:r>
          </w:p>
        </w:tc>
        <w:tc>
          <w:tcPr>
            <w:tcW w:w="6896" w:type="dxa"/>
            <w:vAlign w:val="center"/>
          </w:tcPr>
          <w:p>
            <w:pPr>
              <w:spacing w:line="340" w:lineRule="exact"/>
              <w:rPr>
                <w:rFonts w:hint="eastAsia" w:ascii="楷体" w:hAnsi="楷体" w:eastAsia="楷体"/>
                <w:color w:val="auto"/>
                <w:sz w:val="22"/>
                <w:highlight w:val="none"/>
                <w:lang w:val="en-US" w:eastAsia="zh-CN"/>
              </w:rPr>
            </w:pPr>
            <w:r>
              <w:rPr>
                <w:rFonts w:hint="eastAsia" w:ascii="楷体" w:hAnsi="楷体" w:eastAsia="楷体"/>
                <w:color w:val="auto"/>
                <w:sz w:val="22"/>
                <w:highlight w:val="none"/>
              </w:rPr>
              <w:t>每召开一次专题会议，计1分。</w:t>
            </w:r>
            <w:r>
              <w:rPr>
                <w:rFonts w:hint="eastAsia" w:ascii="楷体" w:hAnsi="楷体" w:eastAsia="楷体"/>
                <w:color w:val="auto"/>
                <w:sz w:val="22"/>
                <w:highlight w:val="none"/>
                <w:lang w:val="en-US" w:eastAsia="zh-CN"/>
              </w:rPr>
              <w:t>非专题召开，一次计0.2分。</w:t>
            </w:r>
          </w:p>
          <w:p>
            <w:pPr>
              <w:spacing w:line="340" w:lineRule="exact"/>
              <w:rPr>
                <w:rFonts w:hint="default" w:ascii="楷体" w:hAnsi="楷体" w:eastAsia="楷体"/>
                <w:color w:val="auto"/>
                <w:sz w:val="22"/>
                <w:highlight w:val="none"/>
                <w:lang w:val="en-US" w:eastAsia="zh-CN"/>
              </w:rPr>
            </w:pPr>
            <w:r>
              <w:rPr>
                <w:rFonts w:eastAsia="仿宋_GB2312"/>
                <w:b/>
                <w:bCs/>
                <w:sz w:val="22"/>
                <w:szCs w:val="22"/>
                <w:highlight w:val="none"/>
              </w:rPr>
              <w:t>〔</w:t>
            </w:r>
            <w:r>
              <w:rPr>
                <w:rFonts w:hint="eastAsia" w:ascii="楷体" w:hAnsi="楷体" w:eastAsia="楷体"/>
                <w:b/>
                <w:bCs/>
                <w:color w:val="auto"/>
                <w:sz w:val="22"/>
                <w:highlight w:val="none"/>
                <w:lang w:val="en-US" w:eastAsia="zh-CN"/>
              </w:rPr>
              <w:t>由学院（部）提供佐证材料说明，由教务处评估建设办核定分值</w:t>
            </w:r>
            <w:r>
              <w:rPr>
                <w:rFonts w:eastAsia="仿宋_GB2312"/>
                <w:b/>
                <w:bCs/>
                <w:sz w:val="22"/>
                <w:szCs w:val="22"/>
                <w:highlight w:val="none"/>
              </w:rPr>
              <w:t>〕</w:t>
            </w:r>
          </w:p>
        </w:tc>
        <w:tc>
          <w:tcPr>
            <w:tcW w:w="1146" w:type="dxa"/>
            <w:vAlign w:val="center"/>
          </w:tcPr>
          <w:p>
            <w:pPr>
              <w:spacing w:line="340" w:lineRule="exact"/>
              <w:jc w:val="center"/>
              <w:rPr>
                <w:rFonts w:ascii="楷体" w:hAnsi="楷体" w:eastAsia="楷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309" w:type="dxa"/>
            <w:vMerge w:val="continue"/>
            <w:vAlign w:val="center"/>
          </w:tcPr>
          <w:p>
            <w:pPr>
              <w:spacing w:line="340" w:lineRule="exact"/>
              <w:rPr>
                <w:rFonts w:ascii="楷体" w:hAnsi="楷体" w:eastAsia="楷体"/>
                <w:b/>
                <w:color w:val="auto"/>
                <w:sz w:val="22"/>
                <w:highlight w:val="none"/>
              </w:rPr>
            </w:pPr>
          </w:p>
        </w:tc>
        <w:tc>
          <w:tcPr>
            <w:tcW w:w="1613" w:type="dxa"/>
            <w:vAlign w:val="center"/>
          </w:tcPr>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领导干部听课（6分）</w:t>
            </w:r>
          </w:p>
        </w:tc>
        <w:tc>
          <w:tcPr>
            <w:tcW w:w="4103" w:type="dxa"/>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lang w:val="en-US" w:eastAsia="zh-CN"/>
              </w:rPr>
              <w:t>6.</w:t>
            </w:r>
            <w:r>
              <w:rPr>
                <w:rFonts w:hint="eastAsia" w:ascii="楷体" w:hAnsi="楷体" w:eastAsia="楷体"/>
                <w:color w:val="auto"/>
                <w:sz w:val="22"/>
                <w:highlight w:val="none"/>
              </w:rPr>
              <w:t>学院（部）领导班子成员</w:t>
            </w:r>
            <w:r>
              <w:rPr>
                <w:rFonts w:hint="eastAsia" w:ascii="楷体" w:hAnsi="楷体" w:eastAsia="楷体"/>
                <w:color w:val="auto"/>
                <w:sz w:val="22"/>
                <w:highlight w:val="none"/>
                <w:lang w:eastAsia="zh-CN"/>
              </w:rPr>
              <w:t>、</w:t>
            </w:r>
            <w:r>
              <w:rPr>
                <w:rFonts w:hint="eastAsia" w:ascii="楷体" w:hAnsi="楷体" w:eastAsia="楷体"/>
                <w:color w:val="auto"/>
                <w:sz w:val="22"/>
                <w:highlight w:val="none"/>
                <w:lang w:val="en-US" w:eastAsia="zh-CN"/>
              </w:rPr>
              <w:t>学院（部）级督导</w:t>
            </w:r>
            <w:r>
              <w:rPr>
                <w:rFonts w:hint="eastAsia" w:ascii="楷体" w:hAnsi="楷体" w:eastAsia="楷体"/>
                <w:color w:val="auto"/>
                <w:sz w:val="22"/>
                <w:highlight w:val="none"/>
              </w:rPr>
              <w:t>听课次数（6分）</w:t>
            </w:r>
          </w:p>
          <w:p>
            <w:pPr>
              <w:spacing w:line="340" w:lineRule="exact"/>
              <w:rPr>
                <w:rFonts w:hint="eastAsia" w:ascii="楷体" w:hAnsi="楷体" w:eastAsia="楷体"/>
                <w:color w:val="auto"/>
                <w:sz w:val="22"/>
                <w:highlight w:val="none"/>
              </w:rPr>
            </w:pPr>
            <w:r>
              <w:rPr>
                <w:rFonts w:hint="eastAsia" w:ascii="楷体" w:hAnsi="楷体" w:eastAsia="楷体"/>
                <w:b/>
                <w:bCs/>
                <w:color w:val="auto"/>
                <w:sz w:val="22"/>
                <w:highlight w:val="none"/>
                <w:lang w:val="en-US" w:eastAsia="zh-CN"/>
              </w:rPr>
              <w:t>（该指标观测点限定为2022-2023学年）</w:t>
            </w:r>
          </w:p>
        </w:tc>
        <w:tc>
          <w:tcPr>
            <w:tcW w:w="6896" w:type="dxa"/>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rPr>
              <w:t>达到学校规定的听课次数标准，计6分；不达标，计0分。</w:t>
            </w:r>
          </w:p>
          <w:p>
            <w:pPr>
              <w:spacing w:line="340" w:lineRule="exact"/>
              <w:rPr>
                <w:rFonts w:hint="default" w:ascii="楷体" w:hAnsi="楷体" w:eastAsia="楷体"/>
                <w:color w:val="auto"/>
                <w:sz w:val="22"/>
                <w:highlight w:val="none"/>
                <w:lang w:val="en-US" w:eastAsia="zh-CN"/>
              </w:rPr>
            </w:pPr>
            <w:r>
              <w:rPr>
                <w:rFonts w:hint="eastAsia" w:ascii="楷体" w:hAnsi="楷体" w:eastAsia="楷体"/>
                <w:b/>
                <w:bCs/>
                <w:color w:val="auto"/>
                <w:sz w:val="22"/>
                <w:highlight w:val="none"/>
                <w:lang w:val="en-US" w:eastAsia="zh-CN"/>
              </w:rPr>
              <w:t>（由教务处评估建设办根据学校教学质量综合评价与分析系统中的听课次数核定分值）</w:t>
            </w:r>
          </w:p>
        </w:tc>
        <w:tc>
          <w:tcPr>
            <w:tcW w:w="1146" w:type="dxa"/>
            <w:vAlign w:val="center"/>
          </w:tcPr>
          <w:p>
            <w:pPr>
              <w:spacing w:line="340" w:lineRule="exact"/>
              <w:jc w:val="center"/>
              <w:rPr>
                <w:rFonts w:ascii="楷体" w:hAnsi="楷体" w:eastAsia="楷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309" w:type="dxa"/>
            <w:vAlign w:val="center"/>
          </w:tcPr>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一级指标</w:t>
            </w:r>
          </w:p>
        </w:tc>
        <w:tc>
          <w:tcPr>
            <w:tcW w:w="1613" w:type="dxa"/>
            <w:vAlign w:val="center"/>
          </w:tcPr>
          <w:p>
            <w:pPr>
              <w:spacing w:line="340" w:lineRule="exact"/>
              <w:jc w:val="center"/>
              <w:rPr>
                <w:rFonts w:hint="eastAsia" w:ascii="楷体" w:hAnsi="楷体" w:eastAsia="楷体"/>
                <w:b/>
                <w:color w:val="auto"/>
                <w:sz w:val="22"/>
                <w:highlight w:val="none"/>
              </w:rPr>
            </w:pPr>
            <w:r>
              <w:rPr>
                <w:rFonts w:hint="eastAsia" w:ascii="楷体" w:hAnsi="楷体" w:eastAsia="楷体"/>
                <w:b/>
                <w:color w:val="auto"/>
                <w:sz w:val="22"/>
                <w:highlight w:val="none"/>
              </w:rPr>
              <w:t>二级指标</w:t>
            </w:r>
          </w:p>
        </w:tc>
        <w:tc>
          <w:tcPr>
            <w:tcW w:w="4103" w:type="dxa"/>
            <w:vAlign w:val="center"/>
          </w:tcPr>
          <w:p>
            <w:pPr>
              <w:spacing w:line="340" w:lineRule="exact"/>
              <w:jc w:val="center"/>
              <w:rPr>
                <w:rFonts w:hint="eastAsia" w:ascii="楷体" w:hAnsi="楷体" w:eastAsia="楷体"/>
                <w:b/>
                <w:bCs/>
                <w:color w:val="auto"/>
                <w:sz w:val="22"/>
                <w:highlight w:val="none"/>
                <w:lang w:val="en-US" w:eastAsia="zh-CN"/>
              </w:rPr>
            </w:pPr>
            <w:r>
              <w:rPr>
                <w:rFonts w:hint="eastAsia" w:ascii="楷体" w:hAnsi="楷体" w:eastAsia="楷体"/>
                <w:b/>
                <w:color w:val="auto"/>
                <w:sz w:val="22"/>
                <w:highlight w:val="none"/>
              </w:rPr>
              <w:t>主要观测点</w:t>
            </w:r>
          </w:p>
        </w:tc>
        <w:tc>
          <w:tcPr>
            <w:tcW w:w="6896" w:type="dxa"/>
            <w:vAlign w:val="center"/>
          </w:tcPr>
          <w:p>
            <w:pPr>
              <w:spacing w:line="340" w:lineRule="exact"/>
              <w:jc w:val="center"/>
              <w:rPr>
                <w:rFonts w:hint="eastAsia" w:ascii="楷体" w:hAnsi="楷体" w:eastAsia="楷体"/>
                <w:b/>
                <w:bCs/>
                <w:color w:val="auto"/>
                <w:sz w:val="22"/>
                <w:highlight w:val="none"/>
                <w:lang w:val="en-US" w:eastAsia="zh-CN"/>
              </w:rPr>
            </w:pPr>
            <w:r>
              <w:rPr>
                <w:rFonts w:hint="eastAsia" w:ascii="楷体" w:hAnsi="楷体" w:eastAsia="楷体"/>
                <w:b/>
                <w:color w:val="auto"/>
                <w:sz w:val="22"/>
                <w:highlight w:val="none"/>
              </w:rPr>
              <w:t>分值说明</w:t>
            </w:r>
          </w:p>
        </w:tc>
        <w:tc>
          <w:tcPr>
            <w:tcW w:w="1146" w:type="dxa"/>
            <w:vAlign w:val="center"/>
          </w:tcPr>
          <w:p>
            <w:pPr>
              <w:spacing w:line="340" w:lineRule="exact"/>
              <w:jc w:val="center"/>
              <w:rPr>
                <w:rFonts w:ascii="楷体" w:hAnsi="楷体" w:eastAsia="楷体"/>
                <w:color w:val="auto"/>
                <w:sz w:val="22"/>
                <w:highlight w:val="none"/>
              </w:rPr>
            </w:pPr>
            <w:r>
              <w:rPr>
                <w:rFonts w:hint="eastAsia" w:ascii="楷体" w:hAnsi="楷体" w:eastAsia="楷体"/>
                <w:b/>
                <w:color w:val="auto"/>
                <w:sz w:val="22"/>
                <w:highlight w:val="none"/>
              </w:rPr>
              <w:t>自评分数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09" w:type="dxa"/>
            <w:vMerge w:val="restart"/>
            <w:tcBorders>
              <w:top w:val="single" w:color="auto" w:sz="4" w:space="0"/>
            </w:tcBorders>
            <w:vAlign w:val="center"/>
          </w:tcPr>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本科教育改革创新情况</w:t>
            </w:r>
          </w:p>
          <w:p>
            <w:pPr>
              <w:spacing w:line="340" w:lineRule="exact"/>
              <w:rPr>
                <w:rFonts w:ascii="楷体" w:hAnsi="楷体" w:eastAsia="楷体"/>
                <w:b/>
                <w:color w:val="auto"/>
                <w:sz w:val="22"/>
                <w:highlight w:val="none"/>
              </w:rPr>
            </w:pPr>
            <w:r>
              <w:rPr>
                <w:rFonts w:hint="eastAsia" w:ascii="楷体" w:hAnsi="楷体" w:eastAsia="楷体"/>
                <w:b/>
                <w:color w:val="auto"/>
                <w:sz w:val="22"/>
                <w:highlight w:val="none"/>
              </w:rPr>
              <w:t>（24分）</w:t>
            </w:r>
          </w:p>
        </w:tc>
        <w:tc>
          <w:tcPr>
            <w:tcW w:w="1613" w:type="dxa"/>
            <w:vAlign w:val="center"/>
          </w:tcPr>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小班授课</w:t>
            </w:r>
          </w:p>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（2分）</w:t>
            </w:r>
          </w:p>
        </w:tc>
        <w:tc>
          <w:tcPr>
            <w:tcW w:w="4103" w:type="dxa"/>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lang w:val="en-US" w:eastAsia="zh-CN"/>
              </w:rPr>
              <w:t>7.</w:t>
            </w:r>
            <w:r>
              <w:rPr>
                <w:rFonts w:hint="eastAsia" w:ascii="楷体" w:hAnsi="楷体" w:eastAsia="楷体"/>
                <w:color w:val="auto"/>
                <w:sz w:val="22"/>
                <w:highlight w:val="none"/>
              </w:rPr>
              <w:t>专业课中40人及以下课堂数占比（%）（2分）</w:t>
            </w:r>
          </w:p>
          <w:p>
            <w:pPr>
              <w:spacing w:line="340" w:lineRule="exact"/>
              <w:rPr>
                <w:rFonts w:hint="eastAsia" w:ascii="楷体" w:hAnsi="楷体" w:eastAsia="楷体"/>
                <w:color w:val="auto"/>
                <w:sz w:val="22"/>
                <w:highlight w:val="none"/>
              </w:rPr>
            </w:pPr>
            <w:r>
              <w:rPr>
                <w:rFonts w:hint="eastAsia" w:ascii="楷体" w:hAnsi="楷体" w:eastAsia="楷体"/>
                <w:b/>
                <w:bCs/>
                <w:color w:val="auto"/>
                <w:sz w:val="22"/>
                <w:highlight w:val="none"/>
                <w:lang w:val="en-US" w:eastAsia="zh-CN"/>
              </w:rPr>
              <w:t>（该指标观测点限定为2022-2023学年）</w:t>
            </w:r>
          </w:p>
        </w:tc>
        <w:tc>
          <w:tcPr>
            <w:tcW w:w="6896" w:type="dxa"/>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rPr>
              <w:t>占比30%（含）以上，计2分；占比20%（含）以上，计1分；占比10%（含）以上，计0.5分；占比10%以下，计0分。</w:t>
            </w:r>
          </w:p>
          <w:p>
            <w:pPr>
              <w:spacing w:line="340" w:lineRule="exact"/>
              <w:rPr>
                <w:rFonts w:hint="eastAsia" w:ascii="楷体" w:hAnsi="楷体" w:eastAsia="楷体"/>
                <w:color w:val="auto"/>
                <w:sz w:val="22"/>
                <w:highlight w:val="none"/>
              </w:rPr>
            </w:pPr>
            <w:r>
              <w:rPr>
                <w:rFonts w:hint="eastAsia" w:ascii="楷体" w:hAnsi="楷体" w:eastAsia="楷体"/>
                <w:b/>
                <w:bCs/>
                <w:color w:val="auto"/>
                <w:sz w:val="22"/>
                <w:highlight w:val="none"/>
                <w:lang w:val="en-US" w:eastAsia="zh-CN"/>
              </w:rPr>
              <w:t>（由教务处教务科核定分值）</w:t>
            </w:r>
          </w:p>
        </w:tc>
        <w:tc>
          <w:tcPr>
            <w:tcW w:w="1146" w:type="dxa"/>
            <w:vAlign w:val="center"/>
          </w:tcPr>
          <w:p>
            <w:pPr>
              <w:spacing w:line="340" w:lineRule="exact"/>
              <w:jc w:val="center"/>
              <w:rPr>
                <w:rFonts w:ascii="楷体" w:hAnsi="楷体" w:eastAsia="楷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09" w:type="dxa"/>
            <w:vMerge w:val="continue"/>
            <w:vAlign w:val="center"/>
          </w:tcPr>
          <w:p>
            <w:pPr>
              <w:spacing w:line="340" w:lineRule="exact"/>
              <w:rPr>
                <w:rFonts w:ascii="楷体" w:hAnsi="楷体" w:eastAsia="楷体"/>
                <w:b/>
                <w:color w:val="auto"/>
                <w:sz w:val="22"/>
                <w:highlight w:val="none"/>
              </w:rPr>
            </w:pPr>
          </w:p>
        </w:tc>
        <w:tc>
          <w:tcPr>
            <w:tcW w:w="1613" w:type="dxa"/>
            <w:vAlign w:val="center"/>
          </w:tcPr>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混合式教学</w:t>
            </w:r>
          </w:p>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（4分）</w:t>
            </w:r>
          </w:p>
        </w:tc>
        <w:tc>
          <w:tcPr>
            <w:tcW w:w="4103" w:type="dxa"/>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lang w:val="en-US" w:eastAsia="zh-CN"/>
              </w:rPr>
              <w:t>8.</w:t>
            </w:r>
            <w:r>
              <w:rPr>
                <w:rFonts w:hint="eastAsia" w:ascii="楷体" w:hAnsi="楷体" w:eastAsia="楷体"/>
                <w:color w:val="auto"/>
                <w:sz w:val="22"/>
                <w:highlight w:val="none"/>
              </w:rPr>
              <w:t>进行混合式教学的课程数（4分）</w:t>
            </w:r>
          </w:p>
          <w:p>
            <w:pPr>
              <w:spacing w:line="340" w:lineRule="exact"/>
              <w:rPr>
                <w:rFonts w:hint="eastAsia" w:ascii="楷体" w:hAnsi="楷体" w:eastAsia="楷体"/>
                <w:color w:val="auto"/>
                <w:sz w:val="22"/>
                <w:highlight w:val="none"/>
              </w:rPr>
            </w:pPr>
            <w:r>
              <w:rPr>
                <w:rFonts w:hint="eastAsia" w:ascii="楷体" w:hAnsi="楷体" w:eastAsia="楷体"/>
                <w:b/>
                <w:bCs/>
                <w:color w:val="auto"/>
                <w:sz w:val="22"/>
                <w:highlight w:val="none"/>
                <w:lang w:val="en-US" w:eastAsia="zh-CN"/>
              </w:rPr>
              <w:t>（该指标观测点限定为2022-2023学年）</w:t>
            </w:r>
          </w:p>
        </w:tc>
        <w:tc>
          <w:tcPr>
            <w:tcW w:w="6896" w:type="dxa"/>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rPr>
              <w:t>4门（含）以上，计4分；3门，计3分；2门，计2分；1门，计1分；无，计0分。</w:t>
            </w:r>
          </w:p>
          <w:p>
            <w:pPr>
              <w:spacing w:line="340" w:lineRule="exact"/>
              <w:rPr>
                <w:rFonts w:hint="eastAsia" w:ascii="楷体" w:hAnsi="楷体" w:eastAsia="楷体"/>
                <w:color w:val="auto"/>
                <w:sz w:val="22"/>
                <w:highlight w:val="none"/>
              </w:rPr>
            </w:pPr>
            <w:r>
              <w:rPr>
                <w:rFonts w:eastAsia="仿宋_GB2312"/>
                <w:b/>
                <w:bCs/>
                <w:sz w:val="22"/>
                <w:szCs w:val="22"/>
                <w:highlight w:val="none"/>
              </w:rPr>
              <w:t>〔</w:t>
            </w:r>
            <w:r>
              <w:rPr>
                <w:rFonts w:hint="eastAsia" w:ascii="楷体" w:hAnsi="楷体" w:eastAsia="楷体"/>
                <w:b/>
                <w:bCs/>
                <w:color w:val="auto"/>
                <w:sz w:val="22"/>
                <w:highlight w:val="none"/>
                <w:lang w:val="en-US" w:eastAsia="zh-CN"/>
              </w:rPr>
              <w:t>由学院（部）</w:t>
            </w:r>
            <w:r>
              <w:rPr>
                <w:rFonts w:hint="eastAsia" w:ascii="楷体" w:hAnsi="楷体" w:eastAsia="楷体"/>
                <w:b/>
                <w:bCs/>
                <w:color w:val="auto"/>
                <w:sz w:val="22"/>
                <w:highlight w:val="none"/>
              </w:rPr>
              <w:t>提供佐证材料说明</w:t>
            </w:r>
            <w:r>
              <w:rPr>
                <w:rFonts w:hint="eastAsia" w:ascii="楷体" w:hAnsi="楷体" w:eastAsia="楷体"/>
                <w:b/>
                <w:bCs/>
                <w:color w:val="auto"/>
                <w:sz w:val="22"/>
                <w:highlight w:val="none"/>
                <w:lang w:eastAsia="zh-CN"/>
              </w:rPr>
              <w:t>，</w:t>
            </w:r>
            <w:r>
              <w:rPr>
                <w:rFonts w:hint="eastAsia" w:ascii="楷体" w:hAnsi="楷体" w:eastAsia="楷体"/>
                <w:b/>
                <w:bCs/>
                <w:color w:val="auto"/>
                <w:sz w:val="22"/>
                <w:highlight w:val="none"/>
                <w:lang w:val="en-US" w:eastAsia="zh-CN"/>
              </w:rPr>
              <w:t>由教务处教学信息技术科核定分值</w:t>
            </w:r>
            <w:r>
              <w:rPr>
                <w:rFonts w:eastAsia="仿宋_GB2312"/>
                <w:b/>
                <w:bCs/>
                <w:sz w:val="22"/>
                <w:szCs w:val="22"/>
                <w:highlight w:val="none"/>
              </w:rPr>
              <w:t>〕</w:t>
            </w:r>
          </w:p>
        </w:tc>
        <w:tc>
          <w:tcPr>
            <w:tcW w:w="1146" w:type="dxa"/>
            <w:vAlign w:val="center"/>
          </w:tcPr>
          <w:p>
            <w:pPr>
              <w:spacing w:line="340" w:lineRule="exact"/>
              <w:jc w:val="center"/>
              <w:rPr>
                <w:rFonts w:ascii="楷体" w:hAnsi="楷体" w:eastAsia="楷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jc w:val="center"/>
        </w:trPr>
        <w:tc>
          <w:tcPr>
            <w:tcW w:w="1309" w:type="dxa"/>
            <w:vMerge w:val="continue"/>
            <w:vAlign w:val="center"/>
          </w:tcPr>
          <w:p>
            <w:pPr>
              <w:spacing w:line="340" w:lineRule="exact"/>
              <w:rPr>
                <w:rFonts w:ascii="楷体" w:hAnsi="楷体" w:eastAsia="楷体"/>
                <w:b/>
                <w:color w:val="auto"/>
                <w:sz w:val="22"/>
                <w:highlight w:val="none"/>
              </w:rPr>
            </w:pPr>
          </w:p>
        </w:tc>
        <w:tc>
          <w:tcPr>
            <w:tcW w:w="1613" w:type="dxa"/>
            <w:vAlign w:val="center"/>
          </w:tcPr>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学生学业管理</w:t>
            </w:r>
          </w:p>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（2分）</w:t>
            </w:r>
          </w:p>
        </w:tc>
        <w:tc>
          <w:tcPr>
            <w:tcW w:w="4103" w:type="dxa"/>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lang w:val="en-US" w:eastAsia="zh-CN"/>
              </w:rPr>
              <w:t>9.</w:t>
            </w:r>
            <w:r>
              <w:rPr>
                <w:rFonts w:hint="eastAsia" w:ascii="楷体" w:hAnsi="楷体" w:eastAsia="楷体"/>
                <w:color w:val="auto"/>
                <w:sz w:val="22"/>
                <w:highlight w:val="none"/>
              </w:rPr>
              <w:t>开展本科生学业警示及帮扶的力度和效果（2分）</w:t>
            </w:r>
          </w:p>
          <w:p>
            <w:pPr>
              <w:spacing w:line="340" w:lineRule="exact"/>
              <w:rPr>
                <w:rFonts w:hint="eastAsia" w:ascii="楷体" w:hAnsi="楷体" w:eastAsia="楷体"/>
                <w:color w:val="auto"/>
                <w:sz w:val="22"/>
                <w:highlight w:val="none"/>
              </w:rPr>
            </w:pPr>
            <w:r>
              <w:rPr>
                <w:rFonts w:hint="eastAsia" w:ascii="楷体" w:hAnsi="楷体" w:eastAsia="楷体"/>
                <w:b/>
                <w:bCs/>
                <w:color w:val="auto"/>
                <w:sz w:val="22"/>
                <w:highlight w:val="none"/>
                <w:lang w:val="en-US" w:eastAsia="zh-CN"/>
              </w:rPr>
              <w:t>（该指标观测点限定为2023年度）</w:t>
            </w:r>
          </w:p>
        </w:tc>
        <w:tc>
          <w:tcPr>
            <w:tcW w:w="6896" w:type="dxa"/>
            <w:vAlign w:val="center"/>
          </w:tcPr>
          <w:p>
            <w:pPr>
              <w:spacing w:line="340" w:lineRule="exact"/>
              <w:rPr>
                <w:rFonts w:hint="eastAsia" w:ascii="楷体" w:hAnsi="楷体" w:eastAsia="楷体"/>
                <w:color w:val="auto"/>
                <w:sz w:val="22"/>
                <w:highlight w:val="none"/>
              </w:rPr>
            </w:pPr>
            <w:r>
              <w:rPr>
                <w:rFonts w:ascii="楷体" w:hAnsi="楷体" w:eastAsia="楷体"/>
                <w:color w:val="auto"/>
                <w:sz w:val="22"/>
                <w:highlight w:val="none"/>
              </w:rPr>
              <w:t>学业警示及帮扶专项检查通过者</w:t>
            </w:r>
            <w:r>
              <w:rPr>
                <w:rFonts w:hint="eastAsia" w:ascii="楷体" w:hAnsi="楷体" w:eastAsia="楷体"/>
                <w:color w:val="auto"/>
                <w:sz w:val="22"/>
                <w:highlight w:val="none"/>
              </w:rPr>
              <w:t>，</w:t>
            </w:r>
            <w:r>
              <w:rPr>
                <w:rFonts w:ascii="楷体" w:hAnsi="楷体" w:eastAsia="楷体"/>
                <w:color w:val="auto"/>
                <w:sz w:val="22"/>
                <w:highlight w:val="none"/>
              </w:rPr>
              <w:t>计</w:t>
            </w:r>
            <w:r>
              <w:rPr>
                <w:rFonts w:hint="eastAsia" w:ascii="楷体" w:hAnsi="楷体" w:eastAsia="楷体"/>
                <w:color w:val="auto"/>
                <w:sz w:val="22"/>
                <w:highlight w:val="none"/>
              </w:rPr>
              <w:t>2分；专项检查未通过，但限期整改完成者，计1分；专项检查未通过，且整改未完成者，计0分。</w:t>
            </w:r>
          </w:p>
          <w:p>
            <w:pPr>
              <w:spacing w:line="340" w:lineRule="exact"/>
              <w:rPr>
                <w:rFonts w:hint="eastAsia" w:ascii="楷体" w:hAnsi="楷体" w:eastAsia="楷体"/>
                <w:color w:val="auto"/>
                <w:sz w:val="22"/>
                <w:highlight w:val="none"/>
              </w:rPr>
            </w:pPr>
            <w:r>
              <w:rPr>
                <w:rFonts w:hint="eastAsia" w:eastAsia="仿宋_GB2312"/>
                <w:b/>
                <w:bCs/>
                <w:sz w:val="22"/>
                <w:szCs w:val="22"/>
                <w:highlight w:val="none"/>
                <w:lang w:eastAsia="zh-CN"/>
              </w:rPr>
              <w:t>（</w:t>
            </w:r>
            <w:r>
              <w:rPr>
                <w:rFonts w:hint="eastAsia" w:eastAsia="仿宋_GB2312"/>
                <w:b/>
                <w:bCs/>
                <w:sz w:val="22"/>
                <w:szCs w:val="22"/>
                <w:highlight w:val="none"/>
              </w:rPr>
              <w:t>由教务处</w:t>
            </w:r>
            <w:r>
              <w:rPr>
                <w:rFonts w:hint="eastAsia" w:eastAsia="仿宋_GB2312"/>
                <w:b/>
                <w:bCs/>
                <w:sz w:val="22"/>
                <w:szCs w:val="22"/>
                <w:highlight w:val="none"/>
                <w:lang w:val="en-US" w:eastAsia="zh-CN"/>
              </w:rPr>
              <w:t>学籍管理科核定分值）</w:t>
            </w:r>
          </w:p>
        </w:tc>
        <w:tc>
          <w:tcPr>
            <w:tcW w:w="1146" w:type="dxa"/>
            <w:vAlign w:val="center"/>
          </w:tcPr>
          <w:p>
            <w:pPr>
              <w:spacing w:line="340" w:lineRule="exact"/>
              <w:jc w:val="center"/>
              <w:rPr>
                <w:rFonts w:ascii="楷体" w:hAnsi="楷体" w:eastAsia="楷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1309" w:type="dxa"/>
            <w:vMerge w:val="continue"/>
            <w:vAlign w:val="center"/>
          </w:tcPr>
          <w:p>
            <w:pPr>
              <w:spacing w:line="340" w:lineRule="exact"/>
              <w:rPr>
                <w:rFonts w:ascii="楷体" w:hAnsi="楷体" w:eastAsia="楷体"/>
                <w:b/>
                <w:color w:val="auto"/>
                <w:sz w:val="22"/>
                <w:highlight w:val="none"/>
              </w:rPr>
            </w:pPr>
          </w:p>
        </w:tc>
        <w:tc>
          <w:tcPr>
            <w:tcW w:w="1613" w:type="dxa"/>
            <w:vAlign w:val="center"/>
          </w:tcPr>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学生外出交流</w:t>
            </w:r>
          </w:p>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（4分）</w:t>
            </w:r>
          </w:p>
        </w:tc>
        <w:tc>
          <w:tcPr>
            <w:tcW w:w="4103" w:type="dxa"/>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lang w:val="en-US" w:eastAsia="zh-CN"/>
              </w:rPr>
              <w:t>10.</w:t>
            </w:r>
            <w:r>
              <w:rPr>
                <w:rFonts w:hint="eastAsia" w:ascii="楷体" w:hAnsi="楷体" w:eastAsia="楷体"/>
                <w:color w:val="auto"/>
                <w:sz w:val="22"/>
                <w:highlight w:val="none"/>
              </w:rPr>
              <w:t>到国（境）外交流学习的本科生人数（4分）</w:t>
            </w:r>
          </w:p>
          <w:p>
            <w:pPr>
              <w:spacing w:line="340" w:lineRule="exact"/>
              <w:rPr>
                <w:rFonts w:hint="eastAsia" w:ascii="楷体" w:hAnsi="楷体" w:eastAsia="楷体"/>
                <w:color w:val="auto"/>
                <w:sz w:val="22"/>
                <w:highlight w:val="none"/>
              </w:rPr>
            </w:pPr>
            <w:r>
              <w:rPr>
                <w:rFonts w:hint="eastAsia" w:ascii="楷体" w:hAnsi="楷体" w:eastAsia="楷体"/>
                <w:b/>
                <w:bCs/>
                <w:color w:val="auto"/>
                <w:sz w:val="22"/>
                <w:highlight w:val="none"/>
                <w:lang w:val="en-US" w:eastAsia="zh-CN"/>
              </w:rPr>
              <w:t>（该指标观测点限定为2022-2023学年）</w:t>
            </w:r>
          </w:p>
        </w:tc>
        <w:tc>
          <w:tcPr>
            <w:tcW w:w="6896" w:type="dxa"/>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rPr>
              <w:t>年度交流10人（含）以上，计4分；5人（含）以上，计3分；2人（含）以上，计2分；1人，计1分；无，计0分。</w:t>
            </w:r>
          </w:p>
          <w:p>
            <w:pPr>
              <w:spacing w:line="340" w:lineRule="exact"/>
              <w:rPr>
                <w:rFonts w:hint="eastAsia" w:ascii="楷体" w:hAnsi="楷体" w:eastAsia="楷体"/>
                <w:color w:val="auto"/>
                <w:sz w:val="22"/>
                <w:highlight w:val="none"/>
              </w:rPr>
            </w:pPr>
            <w:r>
              <w:rPr>
                <w:rFonts w:hint="eastAsia" w:eastAsia="仿宋_GB2312"/>
                <w:b/>
                <w:bCs/>
                <w:sz w:val="22"/>
                <w:szCs w:val="22"/>
                <w:highlight w:val="none"/>
                <w:lang w:val="en-US" w:eastAsia="zh-CN"/>
              </w:rPr>
              <w:t>（由教务处评估建设办根据</w:t>
            </w:r>
            <w:r>
              <w:rPr>
                <w:rFonts w:hint="eastAsia" w:eastAsia="仿宋_GB2312"/>
                <w:b/>
                <w:bCs/>
                <w:sz w:val="22"/>
                <w:szCs w:val="22"/>
                <w:highlight w:val="none"/>
              </w:rPr>
              <w:t>本科教学状态采集数据</w:t>
            </w:r>
            <w:r>
              <w:rPr>
                <w:rFonts w:hint="eastAsia" w:eastAsia="仿宋_GB2312"/>
                <w:b/>
                <w:bCs/>
                <w:sz w:val="22"/>
                <w:szCs w:val="22"/>
                <w:highlight w:val="none"/>
                <w:lang w:val="en-US" w:eastAsia="zh-CN"/>
              </w:rPr>
              <w:t>核定分值）</w:t>
            </w:r>
          </w:p>
        </w:tc>
        <w:tc>
          <w:tcPr>
            <w:tcW w:w="1146" w:type="dxa"/>
            <w:vAlign w:val="center"/>
          </w:tcPr>
          <w:p>
            <w:pPr>
              <w:spacing w:line="340" w:lineRule="exact"/>
              <w:jc w:val="center"/>
              <w:rPr>
                <w:rFonts w:ascii="楷体" w:hAnsi="楷体" w:eastAsia="楷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09" w:type="dxa"/>
            <w:vMerge w:val="continue"/>
            <w:vAlign w:val="center"/>
          </w:tcPr>
          <w:p>
            <w:pPr>
              <w:spacing w:line="340" w:lineRule="exact"/>
              <w:rPr>
                <w:rFonts w:ascii="楷体" w:hAnsi="楷体" w:eastAsia="楷体"/>
                <w:b/>
                <w:color w:val="auto"/>
                <w:sz w:val="22"/>
                <w:highlight w:val="none"/>
              </w:rPr>
            </w:pPr>
          </w:p>
        </w:tc>
        <w:tc>
          <w:tcPr>
            <w:tcW w:w="1613" w:type="dxa"/>
            <w:vAlign w:val="center"/>
          </w:tcPr>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教学改革立项</w:t>
            </w:r>
          </w:p>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（4分）</w:t>
            </w:r>
          </w:p>
        </w:tc>
        <w:tc>
          <w:tcPr>
            <w:tcW w:w="4103" w:type="dxa"/>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lang w:val="en-US" w:eastAsia="zh-CN"/>
              </w:rPr>
              <w:t>11.</w:t>
            </w:r>
            <w:r>
              <w:rPr>
                <w:rFonts w:hint="eastAsia" w:ascii="楷体" w:hAnsi="楷体" w:eastAsia="楷体"/>
                <w:color w:val="auto"/>
                <w:sz w:val="22"/>
                <w:highlight w:val="none"/>
              </w:rPr>
              <w:t>获校级以上高等教育教学改革立项项目数量（4分）</w:t>
            </w:r>
          </w:p>
          <w:p>
            <w:pPr>
              <w:spacing w:line="340" w:lineRule="exact"/>
              <w:rPr>
                <w:rFonts w:hint="eastAsia" w:ascii="楷体" w:hAnsi="楷体" w:eastAsia="楷体"/>
                <w:color w:val="auto"/>
                <w:sz w:val="22"/>
                <w:highlight w:val="none"/>
              </w:rPr>
            </w:pPr>
            <w:r>
              <w:rPr>
                <w:rFonts w:hint="eastAsia" w:ascii="楷体" w:hAnsi="楷体" w:eastAsia="楷体"/>
                <w:b/>
                <w:bCs/>
                <w:color w:val="auto"/>
                <w:sz w:val="22"/>
                <w:highlight w:val="none"/>
                <w:lang w:val="en-US" w:eastAsia="zh-CN"/>
              </w:rPr>
              <w:t>（该指标观测点限定为2023年度）</w:t>
            </w:r>
          </w:p>
        </w:tc>
        <w:tc>
          <w:tcPr>
            <w:tcW w:w="6896" w:type="dxa"/>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rPr>
              <w:t>年度立项4项（含）以上，计4分；立项3项，计3分；立项2项，计2分；立项1项，计1分；无，计0分。</w:t>
            </w:r>
          </w:p>
          <w:p>
            <w:pPr>
              <w:spacing w:line="340" w:lineRule="exact"/>
              <w:rPr>
                <w:rFonts w:hint="eastAsia" w:ascii="楷体" w:hAnsi="楷体" w:eastAsia="楷体"/>
                <w:color w:val="auto"/>
                <w:sz w:val="22"/>
                <w:highlight w:val="none"/>
              </w:rPr>
            </w:pPr>
            <w:r>
              <w:rPr>
                <w:rFonts w:hint="eastAsia" w:eastAsia="仿宋_GB2312"/>
                <w:b/>
                <w:bCs/>
                <w:sz w:val="22"/>
                <w:szCs w:val="22"/>
                <w:highlight w:val="none"/>
                <w:lang w:eastAsia="zh-CN"/>
              </w:rPr>
              <w:t>（</w:t>
            </w:r>
            <w:r>
              <w:rPr>
                <w:rFonts w:hint="eastAsia" w:eastAsia="仿宋_GB2312"/>
                <w:b/>
                <w:bCs/>
                <w:sz w:val="22"/>
                <w:szCs w:val="22"/>
                <w:highlight w:val="none"/>
              </w:rPr>
              <w:t>由教务处</w:t>
            </w:r>
            <w:r>
              <w:rPr>
                <w:rFonts w:hint="eastAsia" w:eastAsia="仿宋_GB2312"/>
                <w:b/>
                <w:bCs/>
                <w:sz w:val="22"/>
                <w:szCs w:val="22"/>
                <w:highlight w:val="none"/>
                <w:lang w:val="en-US" w:eastAsia="zh-CN"/>
              </w:rPr>
              <w:t>高教研究室核定分值）</w:t>
            </w:r>
          </w:p>
        </w:tc>
        <w:tc>
          <w:tcPr>
            <w:tcW w:w="1146" w:type="dxa"/>
            <w:vAlign w:val="center"/>
          </w:tcPr>
          <w:p>
            <w:pPr>
              <w:spacing w:line="340" w:lineRule="exact"/>
              <w:jc w:val="center"/>
              <w:rPr>
                <w:rFonts w:ascii="楷体" w:hAnsi="楷体" w:eastAsia="楷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1309" w:type="dxa"/>
            <w:vMerge w:val="continue"/>
            <w:vAlign w:val="center"/>
          </w:tcPr>
          <w:p>
            <w:pPr>
              <w:spacing w:line="340" w:lineRule="exact"/>
              <w:rPr>
                <w:rFonts w:ascii="楷体" w:hAnsi="楷体" w:eastAsia="楷体"/>
                <w:b/>
                <w:color w:val="auto"/>
                <w:sz w:val="22"/>
                <w:highlight w:val="none"/>
              </w:rPr>
            </w:pPr>
          </w:p>
        </w:tc>
        <w:tc>
          <w:tcPr>
            <w:tcW w:w="1613" w:type="dxa"/>
            <w:vMerge w:val="restart"/>
            <w:vAlign w:val="center"/>
          </w:tcPr>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专业人才培养方案制定执行</w:t>
            </w:r>
          </w:p>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（6分）</w:t>
            </w:r>
          </w:p>
        </w:tc>
        <w:tc>
          <w:tcPr>
            <w:tcW w:w="4103" w:type="dxa"/>
            <w:tcBorders>
              <w:bottom w:val="single" w:color="auto" w:sz="4" w:space="0"/>
            </w:tcBorders>
            <w:vAlign w:val="center"/>
          </w:tcPr>
          <w:p>
            <w:pPr>
              <w:spacing w:line="340" w:lineRule="exact"/>
              <w:rPr>
                <w:rFonts w:ascii="楷体" w:hAnsi="楷体" w:eastAsia="楷体"/>
                <w:color w:val="auto"/>
                <w:sz w:val="22"/>
                <w:highlight w:val="none"/>
              </w:rPr>
            </w:pPr>
            <w:r>
              <w:rPr>
                <w:rFonts w:hint="eastAsia" w:ascii="楷体" w:hAnsi="楷体" w:eastAsia="楷体"/>
                <w:color w:val="auto"/>
                <w:sz w:val="22"/>
                <w:highlight w:val="none"/>
              </w:rPr>
              <w:t>1</w:t>
            </w:r>
            <w:r>
              <w:rPr>
                <w:rFonts w:hint="eastAsia" w:ascii="楷体" w:hAnsi="楷体" w:eastAsia="楷体"/>
                <w:color w:val="auto"/>
                <w:sz w:val="22"/>
                <w:highlight w:val="none"/>
                <w:lang w:val="en-US" w:eastAsia="zh-CN"/>
              </w:rPr>
              <w:t>2</w:t>
            </w:r>
            <w:r>
              <w:rPr>
                <w:rFonts w:hint="eastAsia" w:ascii="楷体" w:hAnsi="楷体" w:eastAsia="楷体"/>
                <w:color w:val="auto"/>
                <w:sz w:val="22"/>
                <w:highlight w:val="none"/>
              </w:rPr>
              <w:t>.及时准确完成教学计划、毕业要求录入（1分）</w:t>
            </w:r>
          </w:p>
          <w:p>
            <w:pPr>
              <w:spacing w:line="340" w:lineRule="exact"/>
              <w:rPr>
                <w:rFonts w:hint="eastAsia" w:ascii="楷体" w:hAnsi="楷体" w:eastAsia="楷体"/>
                <w:color w:val="auto"/>
                <w:sz w:val="22"/>
                <w:highlight w:val="none"/>
              </w:rPr>
            </w:pPr>
            <w:r>
              <w:rPr>
                <w:rFonts w:hint="eastAsia" w:ascii="楷体" w:hAnsi="楷体" w:eastAsia="楷体"/>
                <w:b/>
                <w:bCs/>
                <w:color w:val="auto"/>
                <w:sz w:val="22"/>
                <w:highlight w:val="none"/>
                <w:lang w:val="en-US" w:eastAsia="zh-CN"/>
              </w:rPr>
              <w:t>（该指标观测点限定为2022-2023学年）</w:t>
            </w:r>
          </w:p>
        </w:tc>
        <w:tc>
          <w:tcPr>
            <w:tcW w:w="6896" w:type="dxa"/>
            <w:tcBorders>
              <w:bottom w:val="single" w:color="auto" w:sz="4" w:space="0"/>
            </w:tcBorders>
            <w:vAlign w:val="center"/>
          </w:tcPr>
          <w:p>
            <w:pPr>
              <w:spacing w:line="340" w:lineRule="exact"/>
              <w:rPr>
                <w:rFonts w:ascii="楷体" w:hAnsi="楷体" w:eastAsia="楷体"/>
                <w:color w:val="auto"/>
                <w:sz w:val="22"/>
                <w:highlight w:val="none"/>
              </w:rPr>
            </w:pPr>
            <w:r>
              <w:rPr>
                <w:rFonts w:hint="eastAsia" w:ascii="楷体" w:hAnsi="楷体" w:eastAsia="楷体"/>
                <w:color w:val="auto"/>
                <w:sz w:val="22"/>
                <w:highlight w:val="none"/>
              </w:rPr>
              <w:t>及时准确完成教学计划、毕业要求录入，计1分；未按规定完成，计0分。</w:t>
            </w:r>
          </w:p>
          <w:p>
            <w:pPr>
              <w:spacing w:line="340" w:lineRule="exact"/>
              <w:rPr>
                <w:rFonts w:ascii="楷体" w:hAnsi="楷体" w:eastAsia="楷体"/>
                <w:color w:val="auto"/>
                <w:sz w:val="22"/>
                <w:highlight w:val="none"/>
              </w:rPr>
            </w:pPr>
            <w:r>
              <w:rPr>
                <w:rFonts w:hint="eastAsia" w:eastAsia="仿宋_GB2312"/>
                <w:b/>
                <w:bCs/>
                <w:sz w:val="22"/>
                <w:szCs w:val="22"/>
                <w:highlight w:val="none"/>
                <w:lang w:val="en-US" w:eastAsia="zh-CN"/>
              </w:rPr>
              <w:t>（由教务处高教研究室核定分值）</w:t>
            </w:r>
          </w:p>
        </w:tc>
        <w:tc>
          <w:tcPr>
            <w:tcW w:w="1146" w:type="dxa"/>
            <w:tcBorders>
              <w:bottom w:val="single" w:color="auto" w:sz="4" w:space="0"/>
            </w:tcBorders>
            <w:vAlign w:val="center"/>
          </w:tcPr>
          <w:p>
            <w:pPr>
              <w:spacing w:line="340" w:lineRule="exact"/>
              <w:jc w:val="center"/>
              <w:rPr>
                <w:rFonts w:ascii="楷体" w:hAnsi="楷体" w:eastAsia="楷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7" w:hRule="atLeast"/>
          <w:jc w:val="center"/>
        </w:trPr>
        <w:tc>
          <w:tcPr>
            <w:tcW w:w="1309" w:type="dxa"/>
            <w:vMerge w:val="continue"/>
            <w:vAlign w:val="center"/>
          </w:tcPr>
          <w:p>
            <w:pPr>
              <w:spacing w:line="340" w:lineRule="exact"/>
              <w:rPr>
                <w:rFonts w:ascii="楷体" w:hAnsi="楷体" w:eastAsia="楷体"/>
                <w:b/>
                <w:color w:val="auto"/>
                <w:sz w:val="22"/>
                <w:highlight w:val="none"/>
              </w:rPr>
            </w:pPr>
          </w:p>
        </w:tc>
        <w:tc>
          <w:tcPr>
            <w:tcW w:w="1613" w:type="dxa"/>
            <w:vMerge w:val="continue"/>
            <w:vAlign w:val="center"/>
          </w:tcPr>
          <w:p>
            <w:pPr>
              <w:spacing w:line="340" w:lineRule="exact"/>
              <w:jc w:val="center"/>
              <w:rPr>
                <w:rFonts w:hint="eastAsia" w:ascii="楷体" w:hAnsi="楷体" w:eastAsia="楷体"/>
                <w:b/>
                <w:color w:val="auto"/>
                <w:sz w:val="22"/>
                <w:highlight w:val="none"/>
              </w:rPr>
            </w:pPr>
          </w:p>
        </w:tc>
        <w:tc>
          <w:tcPr>
            <w:tcW w:w="4103" w:type="dxa"/>
            <w:tcBorders>
              <w:top w:val="single" w:color="auto" w:sz="4" w:space="0"/>
              <w:bottom w:val="single" w:color="auto" w:sz="4" w:space="0"/>
            </w:tcBorders>
            <w:vAlign w:val="center"/>
          </w:tcPr>
          <w:p>
            <w:pPr>
              <w:spacing w:line="340" w:lineRule="exact"/>
              <w:rPr>
                <w:rFonts w:ascii="楷体" w:hAnsi="楷体" w:eastAsia="楷体"/>
                <w:color w:val="auto"/>
                <w:sz w:val="22"/>
                <w:highlight w:val="none"/>
              </w:rPr>
            </w:pPr>
            <w:r>
              <w:rPr>
                <w:rFonts w:hint="eastAsia" w:ascii="楷体" w:hAnsi="楷体" w:eastAsia="楷体"/>
                <w:color w:val="auto"/>
                <w:sz w:val="22"/>
                <w:highlight w:val="none"/>
                <w:lang w:val="en-US" w:eastAsia="zh-CN"/>
              </w:rPr>
              <w:t>13</w:t>
            </w:r>
            <w:r>
              <w:rPr>
                <w:rFonts w:hint="eastAsia" w:ascii="楷体" w:hAnsi="楷体" w:eastAsia="楷体"/>
                <w:color w:val="auto"/>
                <w:sz w:val="22"/>
                <w:highlight w:val="none"/>
              </w:rPr>
              <w:t>.完成学期开课计划且无课程异动（3分）</w:t>
            </w:r>
          </w:p>
          <w:p>
            <w:pPr>
              <w:spacing w:line="340" w:lineRule="exact"/>
              <w:rPr>
                <w:rFonts w:hint="eastAsia" w:ascii="楷体" w:hAnsi="楷体" w:eastAsia="楷体"/>
                <w:color w:val="auto"/>
                <w:sz w:val="22"/>
                <w:highlight w:val="none"/>
                <w:lang w:val="en-US" w:eastAsia="zh-CN"/>
              </w:rPr>
            </w:pPr>
            <w:r>
              <w:rPr>
                <w:rFonts w:hint="eastAsia" w:ascii="楷体" w:hAnsi="楷体" w:eastAsia="楷体"/>
                <w:b/>
                <w:bCs/>
                <w:color w:val="auto"/>
                <w:sz w:val="22"/>
                <w:highlight w:val="none"/>
                <w:lang w:val="en-US" w:eastAsia="zh-CN"/>
              </w:rPr>
              <w:t>（该指标观测点限定为2022-2023学年）</w:t>
            </w:r>
          </w:p>
        </w:tc>
        <w:tc>
          <w:tcPr>
            <w:tcW w:w="6896" w:type="dxa"/>
            <w:tcBorders>
              <w:top w:val="single" w:color="auto" w:sz="4" w:space="0"/>
              <w:bottom w:val="single" w:color="auto" w:sz="4" w:space="0"/>
            </w:tcBorders>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rPr>
              <w:t>完成学期开课计划且无课程异动，计3分；教学计划异动门数≤招生专业总数的1倍，计2分；招生专业总数1倍＜教学计划异动门数≤招生专业总数2倍，计1分；教学计划异动门数＞招生专业总数的2倍，计0分。</w:t>
            </w:r>
          </w:p>
          <w:p>
            <w:pPr>
              <w:spacing w:line="340" w:lineRule="exact"/>
              <w:rPr>
                <w:rFonts w:hint="eastAsia" w:ascii="楷体" w:hAnsi="楷体" w:eastAsia="楷体"/>
                <w:color w:val="auto"/>
                <w:sz w:val="22"/>
                <w:highlight w:val="none"/>
                <w:lang w:val="en-US" w:eastAsia="zh-CN"/>
              </w:rPr>
            </w:pPr>
            <w:r>
              <w:rPr>
                <w:rFonts w:hint="eastAsia" w:eastAsia="仿宋_GB2312"/>
                <w:b/>
                <w:bCs/>
                <w:sz w:val="22"/>
                <w:szCs w:val="22"/>
                <w:highlight w:val="none"/>
                <w:lang w:eastAsia="zh-CN"/>
              </w:rPr>
              <w:t>（</w:t>
            </w:r>
            <w:r>
              <w:rPr>
                <w:rFonts w:hint="eastAsia" w:eastAsia="仿宋_GB2312"/>
                <w:b/>
                <w:bCs/>
                <w:sz w:val="22"/>
                <w:szCs w:val="22"/>
                <w:highlight w:val="none"/>
              </w:rPr>
              <w:t>由教务处</w:t>
            </w:r>
            <w:r>
              <w:rPr>
                <w:rFonts w:hint="eastAsia" w:eastAsia="仿宋_GB2312"/>
                <w:b/>
                <w:bCs/>
                <w:sz w:val="22"/>
                <w:szCs w:val="22"/>
                <w:highlight w:val="none"/>
                <w:lang w:val="en-US" w:eastAsia="zh-CN"/>
              </w:rPr>
              <w:t>高教研究室核定分值）</w:t>
            </w:r>
          </w:p>
        </w:tc>
        <w:tc>
          <w:tcPr>
            <w:tcW w:w="1146" w:type="dxa"/>
            <w:tcBorders>
              <w:top w:val="single" w:color="auto" w:sz="4" w:space="0"/>
              <w:bottom w:val="single" w:color="auto" w:sz="4" w:space="0"/>
            </w:tcBorders>
            <w:vAlign w:val="center"/>
          </w:tcPr>
          <w:p>
            <w:pPr>
              <w:spacing w:line="340" w:lineRule="exact"/>
              <w:jc w:val="center"/>
              <w:rPr>
                <w:rFonts w:ascii="楷体" w:hAnsi="楷体" w:eastAsia="楷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309" w:type="dxa"/>
            <w:vAlign w:val="center"/>
          </w:tcPr>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一级指标</w:t>
            </w:r>
          </w:p>
        </w:tc>
        <w:tc>
          <w:tcPr>
            <w:tcW w:w="1613" w:type="dxa"/>
            <w:vAlign w:val="center"/>
          </w:tcPr>
          <w:p>
            <w:pPr>
              <w:spacing w:line="340" w:lineRule="exact"/>
              <w:jc w:val="center"/>
              <w:rPr>
                <w:rFonts w:hint="eastAsia" w:ascii="楷体" w:hAnsi="楷体" w:eastAsia="楷体"/>
                <w:b/>
                <w:color w:val="auto"/>
                <w:sz w:val="22"/>
                <w:highlight w:val="none"/>
              </w:rPr>
            </w:pPr>
            <w:r>
              <w:rPr>
                <w:rFonts w:hint="eastAsia" w:ascii="楷体" w:hAnsi="楷体" w:eastAsia="楷体"/>
                <w:b/>
                <w:color w:val="auto"/>
                <w:sz w:val="22"/>
                <w:highlight w:val="none"/>
              </w:rPr>
              <w:t>二级指标</w:t>
            </w:r>
          </w:p>
        </w:tc>
        <w:tc>
          <w:tcPr>
            <w:tcW w:w="4103" w:type="dxa"/>
            <w:vAlign w:val="center"/>
          </w:tcPr>
          <w:p>
            <w:pPr>
              <w:spacing w:line="340" w:lineRule="exact"/>
              <w:jc w:val="center"/>
              <w:rPr>
                <w:rFonts w:hint="eastAsia" w:ascii="楷体" w:hAnsi="楷体" w:eastAsia="楷体"/>
                <w:b/>
                <w:bCs/>
                <w:color w:val="auto"/>
                <w:sz w:val="22"/>
                <w:highlight w:val="none"/>
                <w:lang w:val="en-US" w:eastAsia="zh-CN"/>
              </w:rPr>
            </w:pPr>
            <w:r>
              <w:rPr>
                <w:rFonts w:hint="eastAsia" w:ascii="楷体" w:hAnsi="楷体" w:eastAsia="楷体"/>
                <w:b/>
                <w:color w:val="auto"/>
                <w:sz w:val="22"/>
                <w:highlight w:val="none"/>
              </w:rPr>
              <w:t>主要观测点</w:t>
            </w:r>
          </w:p>
        </w:tc>
        <w:tc>
          <w:tcPr>
            <w:tcW w:w="6896" w:type="dxa"/>
            <w:vAlign w:val="center"/>
          </w:tcPr>
          <w:p>
            <w:pPr>
              <w:spacing w:line="340" w:lineRule="exact"/>
              <w:jc w:val="center"/>
              <w:rPr>
                <w:rFonts w:hint="eastAsia" w:ascii="楷体" w:hAnsi="楷体" w:eastAsia="楷体"/>
                <w:b/>
                <w:bCs/>
                <w:color w:val="auto"/>
                <w:sz w:val="22"/>
                <w:highlight w:val="none"/>
                <w:lang w:val="en-US" w:eastAsia="zh-CN"/>
              </w:rPr>
            </w:pPr>
            <w:r>
              <w:rPr>
                <w:rFonts w:hint="eastAsia" w:ascii="楷体" w:hAnsi="楷体" w:eastAsia="楷体"/>
                <w:b/>
                <w:color w:val="auto"/>
                <w:sz w:val="22"/>
                <w:highlight w:val="none"/>
              </w:rPr>
              <w:t>分值说明</w:t>
            </w:r>
          </w:p>
        </w:tc>
        <w:tc>
          <w:tcPr>
            <w:tcW w:w="1146" w:type="dxa"/>
            <w:vAlign w:val="center"/>
          </w:tcPr>
          <w:p>
            <w:pPr>
              <w:spacing w:line="340" w:lineRule="exact"/>
              <w:jc w:val="center"/>
              <w:rPr>
                <w:rFonts w:ascii="楷体" w:hAnsi="楷体" w:eastAsia="楷体"/>
                <w:color w:val="auto"/>
                <w:sz w:val="22"/>
                <w:highlight w:val="none"/>
              </w:rPr>
            </w:pPr>
            <w:r>
              <w:rPr>
                <w:rFonts w:hint="eastAsia" w:ascii="楷体" w:hAnsi="楷体" w:eastAsia="楷体"/>
                <w:b/>
                <w:color w:val="auto"/>
                <w:sz w:val="22"/>
                <w:highlight w:val="none"/>
              </w:rPr>
              <w:t>自评分数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1309" w:type="dxa"/>
            <w:vMerge w:val="restart"/>
            <w:vAlign w:val="center"/>
          </w:tcPr>
          <w:p>
            <w:pPr>
              <w:spacing w:line="340" w:lineRule="exact"/>
              <w:rPr>
                <w:rFonts w:ascii="楷体" w:hAnsi="楷体" w:eastAsia="楷体"/>
                <w:b/>
                <w:color w:val="auto"/>
                <w:sz w:val="22"/>
                <w:highlight w:val="none"/>
              </w:rPr>
            </w:pPr>
          </w:p>
        </w:tc>
        <w:tc>
          <w:tcPr>
            <w:tcW w:w="1613" w:type="dxa"/>
            <w:vMerge w:val="restart"/>
            <w:vAlign w:val="center"/>
          </w:tcPr>
          <w:p>
            <w:pPr>
              <w:spacing w:line="340" w:lineRule="exact"/>
              <w:jc w:val="center"/>
              <w:rPr>
                <w:rFonts w:hint="eastAsia" w:ascii="楷体" w:hAnsi="楷体" w:eastAsia="楷体"/>
                <w:b/>
                <w:color w:val="auto"/>
                <w:sz w:val="22"/>
                <w:highlight w:val="none"/>
              </w:rPr>
            </w:pPr>
          </w:p>
        </w:tc>
        <w:tc>
          <w:tcPr>
            <w:tcW w:w="4103" w:type="dxa"/>
            <w:tcBorders>
              <w:top w:val="single" w:color="auto" w:sz="4" w:space="0"/>
              <w:bottom w:val="single" w:color="auto" w:sz="4" w:space="0"/>
            </w:tcBorders>
            <w:vAlign w:val="center"/>
          </w:tcPr>
          <w:p>
            <w:pPr>
              <w:spacing w:line="340" w:lineRule="exact"/>
              <w:rPr>
                <w:rFonts w:ascii="楷体" w:hAnsi="楷体" w:eastAsia="楷体"/>
                <w:color w:val="auto"/>
                <w:sz w:val="22"/>
                <w:highlight w:val="none"/>
              </w:rPr>
            </w:pPr>
            <w:r>
              <w:rPr>
                <w:rFonts w:hint="eastAsia" w:ascii="楷体" w:hAnsi="楷体" w:eastAsia="楷体"/>
                <w:color w:val="auto"/>
                <w:sz w:val="22"/>
                <w:highlight w:val="none"/>
                <w:lang w:val="en-US" w:eastAsia="zh-CN"/>
              </w:rPr>
              <w:t>14</w:t>
            </w:r>
            <w:r>
              <w:rPr>
                <w:rFonts w:hint="eastAsia" w:ascii="楷体" w:hAnsi="楷体" w:eastAsia="楷体"/>
                <w:color w:val="auto"/>
                <w:sz w:val="22"/>
                <w:highlight w:val="none"/>
              </w:rPr>
              <w:t>.毕业要求无异动（1分）；</w:t>
            </w:r>
          </w:p>
          <w:p>
            <w:pPr>
              <w:spacing w:line="340" w:lineRule="exact"/>
              <w:rPr>
                <w:rFonts w:hint="eastAsia" w:ascii="楷体" w:hAnsi="楷体" w:eastAsia="楷体"/>
                <w:color w:val="auto"/>
                <w:sz w:val="22"/>
                <w:highlight w:val="none"/>
                <w:lang w:val="en-US" w:eastAsia="zh-CN"/>
              </w:rPr>
            </w:pPr>
            <w:r>
              <w:rPr>
                <w:rFonts w:hint="eastAsia" w:ascii="楷体" w:hAnsi="楷体" w:eastAsia="楷体"/>
                <w:b/>
                <w:bCs/>
                <w:color w:val="auto"/>
                <w:sz w:val="22"/>
                <w:highlight w:val="none"/>
                <w:lang w:val="en-US" w:eastAsia="zh-CN"/>
              </w:rPr>
              <w:t>（该指标观测点限定为2022-2023学年）</w:t>
            </w:r>
          </w:p>
        </w:tc>
        <w:tc>
          <w:tcPr>
            <w:tcW w:w="6896" w:type="dxa"/>
            <w:tcBorders>
              <w:top w:val="single" w:color="auto" w:sz="4" w:space="0"/>
              <w:bottom w:val="single" w:color="auto" w:sz="4" w:space="0"/>
            </w:tcBorders>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rPr>
              <w:t>毕业要求无异动，计1分；异动1次以上，计0分。</w:t>
            </w:r>
          </w:p>
          <w:p>
            <w:pPr>
              <w:spacing w:line="340" w:lineRule="exact"/>
              <w:rPr>
                <w:rFonts w:hint="eastAsia" w:ascii="楷体" w:hAnsi="楷体" w:eastAsia="楷体"/>
                <w:color w:val="auto"/>
                <w:sz w:val="22"/>
                <w:highlight w:val="none"/>
              </w:rPr>
            </w:pPr>
            <w:r>
              <w:rPr>
                <w:rFonts w:hint="eastAsia" w:eastAsia="仿宋_GB2312"/>
                <w:b/>
                <w:bCs/>
                <w:sz w:val="22"/>
                <w:szCs w:val="22"/>
                <w:highlight w:val="none"/>
                <w:lang w:eastAsia="zh-CN"/>
              </w:rPr>
              <w:t>（</w:t>
            </w:r>
            <w:r>
              <w:rPr>
                <w:rFonts w:hint="eastAsia" w:eastAsia="仿宋_GB2312"/>
                <w:b/>
                <w:bCs/>
                <w:sz w:val="22"/>
                <w:szCs w:val="22"/>
                <w:highlight w:val="none"/>
              </w:rPr>
              <w:t>由教务处</w:t>
            </w:r>
            <w:r>
              <w:rPr>
                <w:rFonts w:hint="eastAsia" w:eastAsia="仿宋_GB2312"/>
                <w:b/>
                <w:bCs/>
                <w:sz w:val="22"/>
                <w:szCs w:val="22"/>
                <w:highlight w:val="none"/>
                <w:lang w:val="en-US" w:eastAsia="zh-CN"/>
              </w:rPr>
              <w:t>高教研究室核定分值）</w:t>
            </w:r>
          </w:p>
        </w:tc>
        <w:tc>
          <w:tcPr>
            <w:tcW w:w="1146" w:type="dxa"/>
            <w:tcBorders>
              <w:top w:val="single" w:color="auto" w:sz="4" w:space="0"/>
              <w:bottom w:val="single" w:color="auto" w:sz="4" w:space="0"/>
            </w:tcBorders>
            <w:vAlign w:val="center"/>
          </w:tcPr>
          <w:p>
            <w:pPr>
              <w:spacing w:line="340" w:lineRule="exact"/>
              <w:jc w:val="center"/>
              <w:rPr>
                <w:rFonts w:ascii="楷体" w:hAnsi="楷体" w:eastAsia="楷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atLeast"/>
          <w:jc w:val="center"/>
        </w:trPr>
        <w:tc>
          <w:tcPr>
            <w:tcW w:w="1309" w:type="dxa"/>
            <w:vMerge w:val="continue"/>
            <w:vAlign w:val="center"/>
          </w:tcPr>
          <w:p>
            <w:pPr>
              <w:spacing w:line="340" w:lineRule="exact"/>
              <w:rPr>
                <w:rFonts w:ascii="楷体" w:hAnsi="楷体" w:eastAsia="楷体"/>
                <w:b/>
                <w:color w:val="auto"/>
                <w:sz w:val="22"/>
                <w:highlight w:val="none"/>
              </w:rPr>
            </w:pPr>
          </w:p>
        </w:tc>
        <w:tc>
          <w:tcPr>
            <w:tcW w:w="1613" w:type="dxa"/>
            <w:vMerge w:val="continue"/>
            <w:vAlign w:val="center"/>
          </w:tcPr>
          <w:p>
            <w:pPr>
              <w:spacing w:line="340" w:lineRule="exact"/>
              <w:jc w:val="center"/>
              <w:rPr>
                <w:rFonts w:hint="eastAsia" w:ascii="楷体" w:hAnsi="楷体" w:eastAsia="楷体"/>
                <w:b/>
                <w:color w:val="auto"/>
                <w:sz w:val="22"/>
                <w:highlight w:val="none"/>
              </w:rPr>
            </w:pPr>
          </w:p>
        </w:tc>
        <w:tc>
          <w:tcPr>
            <w:tcW w:w="4103" w:type="dxa"/>
            <w:tcBorders>
              <w:top w:val="single" w:color="auto" w:sz="4" w:space="0"/>
            </w:tcBorders>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lang w:val="en-US" w:eastAsia="zh-CN"/>
              </w:rPr>
              <w:t>15</w:t>
            </w:r>
            <w:r>
              <w:rPr>
                <w:rFonts w:hint="eastAsia" w:ascii="楷体" w:hAnsi="楷体" w:eastAsia="楷体"/>
                <w:color w:val="auto"/>
                <w:sz w:val="22"/>
                <w:highlight w:val="none"/>
              </w:rPr>
              <w:t>.课程生成成绩后教学计划无异动（1分）</w:t>
            </w:r>
          </w:p>
          <w:p>
            <w:pPr>
              <w:spacing w:line="340" w:lineRule="exact"/>
              <w:rPr>
                <w:rFonts w:hint="eastAsia" w:ascii="楷体" w:hAnsi="楷体" w:eastAsia="楷体"/>
                <w:color w:val="auto"/>
                <w:sz w:val="22"/>
                <w:highlight w:val="none"/>
                <w:lang w:val="en-US" w:eastAsia="zh-CN"/>
              </w:rPr>
            </w:pPr>
            <w:r>
              <w:rPr>
                <w:rFonts w:hint="eastAsia" w:ascii="楷体" w:hAnsi="楷体" w:eastAsia="楷体"/>
                <w:b/>
                <w:bCs/>
                <w:color w:val="auto"/>
                <w:sz w:val="22"/>
                <w:highlight w:val="none"/>
                <w:lang w:val="en-US" w:eastAsia="zh-CN"/>
              </w:rPr>
              <w:t>（该指标观测点限定为2022-2023学年）</w:t>
            </w:r>
          </w:p>
        </w:tc>
        <w:tc>
          <w:tcPr>
            <w:tcW w:w="6896" w:type="dxa"/>
            <w:tcBorders>
              <w:top w:val="single" w:color="auto" w:sz="4" w:space="0"/>
            </w:tcBorders>
            <w:vAlign w:val="center"/>
          </w:tcPr>
          <w:p>
            <w:pPr>
              <w:numPr>
                <w:ilvl w:val="0"/>
                <w:numId w:val="0"/>
              </w:num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rPr>
              <w:t>课程生成成绩后修改（异动）教学计划，每门课程扣0.5分，扣完1分止。</w:t>
            </w:r>
          </w:p>
          <w:p>
            <w:pPr>
              <w:spacing w:line="340" w:lineRule="exact"/>
              <w:rPr>
                <w:rFonts w:hint="eastAsia" w:ascii="楷体" w:hAnsi="楷体" w:eastAsia="楷体"/>
                <w:color w:val="auto"/>
                <w:sz w:val="22"/>
                <w:highlight w:val="none"/>
              </w:rPr>
            </w:pPr>
            <w:r>
              <w:rPr>
                <w:rFonts w:hint="eastAsia" w:eastAsia="仿宋_GB2312"/>
                <w:b/>
                <w:bCs/>
                <w:sz w:val="22"/>
                <w:szCs w:val="22"/>
                <w:highlight w:val="none"/>
                <w:lang w:eastAsia="zh-CN"/>
              </w:rPr>
              <w:t>（</w:t>
            </w:r>
            <w:r>
              <w:rPr>
                <w:rFonts w:hint="eastAsia" w:eastAsia="仿宋_GB2312"/>
                <w:b/>
                <w:bCs/>
                <w:sz w:val="22"/>
                <w:szCs w:val="22"/>
                <w:highlight w:val="none"/>
              </w:rPr>
              <w:t>由教务处</w:t>
            </w:r>
            <w:r>
              <w:rPr>
                <w:rFonts w:hint="eastAsia" w:eastAsia="仿宋_GB2312"/>
                <w:b/>
                <w:bCs/>
                <w:sz w:val="22"/>
                <w:szCs w:val="22"/>
                <w:highlight w:val="none"/>
                <w:lang w:val="en-US" w:eastAsia="zh-CN"/>
              </w:rPr>
              <w:t>高教研究室核定分值）</w:t>
            </w:r>
          </w:p>
        </w:tc>
        <w:tc>
          <w:tcPr>
            <w:tcW w:w="1146" w:type="dxa"/>
            <w:tcBorders>
              <w:top w:val="single" w:color="auto" w:sz="4" w:space="0"/>
            </w:tcBorders>
            <w:vAlign w:val="center"/>
          </w:tcPr>
          <w:p>
            <w:pPr>
              <w:spacing w:line="340" w:lineRule="exact"/>
              <w:jc w:val="center"/>
              <w:rPr>
                <w:rFonts w:ascii="楷体" w:hAnsi="楷体" w:eastAsia="楷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1" w:hRule="atLeast"/>
          <w:jc w:val="center"/>
        </w:trPr>
        <w:tc>
          <w:tcPr>
            <w:tcW w:w="1309" w:type="dxa"/>
            <w:vMerge w:val="continue"/>
            <w:vAlign w:val="center"/>
          </w:tcPr>
          <w:p>
            <w:pPr>
              <w:spacing w:line="340" w:lineRule="exact"/>
              <w:rPr>
                <w:rFonts w:ascii="楷体" w:hAnsi="楷体" w:eastAsia="楷体"/>
                <w:b/>
                <w:color w:val="auto"/>
                <w:sz w:val="22"/>
                <w:highlight w:val="none"/>
              </w:rPr>
            </w:pPr>
          </w:p>
        </w:tc>
        <w:tc>
          <w:tcPr>
            <w:tcW w:w="1613" w:type="dxa"/>
            <w:vAlign w:val="center"/>
          </w:tcPr>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教师指导学生</w:t>
            </w:r>
          </w:p>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（2分）</w:t>
            </w:r>
          </w:p>
        </w:tc>
        <w:tc>
          <w:tcPr>
            <w:tcW w:w="4103" w:type="dxa"/>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lang w:val="en-US" w:eastAsia="zh-CN"/>
              </w:rPr>
              <w:t>16.</w:t>
            </w:r>
            <w:r>
              <w:rPr>
                <w:rFonts w:hint="eastAsia" w:ascii="楷体" w:hAnsi="楷体" w:eastAsia="楷体"/>
                <w:color w:val="auto"/>
                <w:sz w:val="22"/>
                <w:highlight w:val="none"/>
              </w:rPr>
              <w:t>参与指导本科生学科竞赛、大创项目等活动的教师占本学院（部）专任教师总数的比例（2分）</w:t>
            </w:r>
          </w:p>
          <w:p>
            <w:pPr>
              <w:spacing w:line="340" w:lineRule="exact"/>
              <w:rPr>
                <w:rFonts w:hint="eastAsia" w:ascii="楷体" w:hAnsi="楷体" w:eastAsia="楷体"/>
                <w:color w:val="auto"/>
                <w:sz w:val="22"/>
                <w:highlight w:val="none"/>
              </w:rPr>
            </w:pPr>
            <w:r>
              <w:rPr>
                <w:rFonts w:hint="eastAsia" w:ascii="楷体" w:hAnsi="楷体" w:eastAsia="楷体"/>
                <w:b/>
                <w:bCs/>
                <w:color w:val="auto"/>
                <w:sz w:val="22"/>
                <w:highlight w:val="none"/>
                <w:lang w:val="en-US" w:eastAsia="zh-CN"/>
              </w:rPr>
              <w:t>（该指标观测点限定为2023年度）</w:t>
            </w:r>
          </w:p>
        </w:tc>
        <w:tc>
          <w:tcPr>
            <w:tcW w:w="6896" w:type="dxa"/>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rPr>
              <w:t>参与指导的教师数占比30%（含）以上，计2分；占比20%（含）以上，计1分；占比10%（含）以上，计0.5分；占比10%以下，计0分。</w:t>
            </w:r>
          </w:p>
          <w:p>
            <w:pPr>
              <w:spacing w:line="340" w:lineRule="exact"/>
              <w:rPr>
                <w:rFonts w:hint="eastAsia" w:ascii="楷体" w:hAnsi="楷体" w:eastAsia="楷体"/>
                <w:color w:val="auto"/>
                <w:sz w:val="22"/>
                <w:highlight w:val="none"/>
                <w:lang w:val="en-US" w:eastAsia="zh-CN"/>
              </w:rPr>
            </w:pPr>
            <w:r>
              <w:rPr>
                <w:rFonts w:eastAsia="仿宋_GB2312"/>
                <w:b/>
                <w:bCs/>
                <w:sz w:val="22"/>
                <w:szCs w:val="22"/>
                <w:highlight w:val="none"/>
              </w:rPr>
              <w:t>〔</w:t>
            </w:r>
            <w:r>
              <w:rPr>
                <w:rFonts w:hint="eastAsia" w:eastAsia="仿宋_GB2312"/>
                <w:b/>
                <w:bCs/>
                <w:sz w:val="22"/>
                <w:szCs w:val="22"/>
                <w:highlight w:val="none"/>
                <w:lang w:val="en-US" w:eastAsia="zh-CN"/>
              </w:rPr>
              <w:t>由学院（部）</w:t>
            </w:r>
            <w:r>
              <w:rPr>
                <w:rFonts w:hint="eastAsia" w:eastAsia="仿宋_GB2312"/>
                <w:b/>
                <w:bCs/>
                <w:sz w:val="22"/>
                <w:szCs w:val="22"/>
                <w:highlight w:val="none"/>
              </w:rPr>
              <w:t>提供佐证材料</w:t>
            </w:r>
            <w:r>
              <w:rPr>
                <w:rFonts w:hint="eastAsia" w:eastAsia="仿宋_GB2312"/>
                <w:b/>
                <w:bCs/>
                <w:sz w:val="22"/>
                <w:szCs w:val="22"/>
                <w:highlight w:val="none"/>
                <w:lang w:val="en-US" w:eastAsia="zh-CN"/>
              </w:rPr>
              <w:t>说明，</w:t>
            </w:r>
            <w:r>
              <w:rPr>
                <w:rFonts w:hint="eastAsia" w:eastAsia="仿宋_GB2312"/>
                <w:b/>
                <w:bCs/>
                <w:sz w:val="22"/>
                <w:szCs w:val="22"/>
                <w:highlight w:val="none"/>
              </w:rPr>
              <w:t>由教务处</w:t>
            </w:r>
            <w:r>
              <w:rPr>
                <w:rFonts w:hint="eastAsia" w:eastAsia="仿宋_GB2312"/>
                <w:b/>
                <w:bCs/>
                <w:sz w:val="22"/>
                <w:szCs w:val="22"/>
                <w:highlight w:val="none"/>
                <w:lang w:val="en-US" w:eastAsia="zh-CN"/>
              </w:rPr>
              <w:t>应用型人才培养办核定分值</w:t>
            </w:r>
            <w:r>
              <w:rPr>
                <w:rFonts w:eastAsia="仿宋_GB2312"/>
                <w:b/>
                <w:bCs/>
                <w:sz w:val="22"/>
                <w:szCs w:val="22"/>
                <w:highlight w:val="none"/>
              </w:rPr>
              <w:t>〕</w:t>
            </w:r>
          </w:p>
        </w:tc>
        <w:tc>
          <w:tcPr>
            <w:tcW w:w="1146" w:type="dxa"/>
            <w:vAlign w:val="center"/>
          </w:tcPr>
          <w:p>
            <w:pPr>
              <w:spacing w:line="340" w:lineRule="exact"/>
              <w:jc w:val="center"/>
              <w:rPr>
                <w:rFonts w:ascii="楷体" w:hAnsi="楷体" w:eastAsia="楷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0" w:hRule="atLeast"/>
          <w:jc w:val="center"/>
        </w:trPr>
        <w:tc>
          <w:tcPr>
            <w:tcW w:w="1309" w:type="dxa"/>
            <w:vMerge w:val="restart"/>
            <w:vAlign w:val="center"/>
          </w:tcPr>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师资队伍建设情况</w:t>
            </w:r>
          </w:p>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（20分）</w:t>
            </w:r>
          </w:p>
        </w:tc>
        <w:tc>
          <w:tcPr>
            <w:tcW w:w="1613" w:type="dxa"/>
            <w:vAlign w:val="center"/>
          </w:tcPr>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生师比</w:t>
            </w:r>
          </w:p>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（4分）</w:t>
            </w:r>
          </w:p>
        </w:tc>
        <w:tc>
          <w:tcPr>
            <w:tcW w:w="4103" w:type="dxa"/>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lang w:val="en-US" w:eastAsia="zh-CN"/>
              </w:rPr>
              <w:t>17.</w:t>
            </w:r>
            <w:r>
              <w:rPr>
                <w:rFonts w:hint="eastAsia" w:ascii="楷体" w:hAnsi="楷体" w:eastAsia="楷体"/>
                <w:color w:val="auto"/>
                <w:sz w:val="22"/>
                <w:highlight w:val="none"/>
              </w:rPr>
              <w:t>学院（部）生师比达到国家办学条件要求的18/1（4分）</w:t>
            </w:r>
          </w:p>
          <w:p>
            <w:pPr>
              <w:spacing w:line="340" w:lineRule="exact"/>
              <w:rPr>
                <w:rFonts w:hint="eastAsia" w:ascii="楷体" w:hAnsi="楷体" w:eastAsia="楷体"/>
                <w:color w:val="auto"/>
                <w:sz w:val="22"/>
                <w:highlight w:val="none"/>
              </w:rPr>
            </w:pPr>
            <w:r>
              <w:rPr>
                <w:rFonts w:hint="eastAsia" w:ascii="楷体" w:hAnsi="楷体" w:eastAsia="楷体"/>
                <w:b/>
                <w:bCs/>
                <w:color w:val="auto"/>
                <w:sz w:val="22"/>
                <w:highlight w:val="none"/>
                <w:lang w:val="en-US" w:eastAsia="zh-CN"/>
              </w:rPr>
              <w:t>（该指标观测点限定为2022-2023学年）</w:t>
            </w:r>
          </w:p>
        </w:tc>
        <w:tc>
          <w:tcPr>
            <w:tcW w:w="6896" w:type="dxa"/>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rPr>
              <w:t>生师比达到18/1（含）以上，计4分；达到19/1（含）以上，计3分；达到20/1（含）以上，计2分；达到21/1（含）以上，计1分；低于21/1，计0分。</w:t>
            </w:r>
          </w:p>
          <w:p>
            <w:pPr>
              <w:spacing w:line="340" w:lineRule="exact"/>
              <w:rPr>
                <w:rFonts w:hint="eastAsia" w:ascii="楷体" w:hAnsi="楷体" w:eastAsia="楷体"/>
                <w:color w:val="auto"/>
                <w:sz w:val="22"/>
                <w:highlight w:val="none"/>
              </w:rPr>
            </w:pPr>
            <w:r>
              <w:rPr>
                <w:rFonts w:hint="eastAsia" w:eastAsia="仿宋_GB2312"/>
                <w:b/>
                <w:bCs/>
                <w:sz w:val="22"/>
                <w:szCs w:val="22"/>
                <w:highlight w:val="none"/>
                <w:lang w:val="en-US" w:eastAsia="zh-CN"/>
              </w:rPr>
              <w:t>（由教务处评估建设办根据</w:t>
            </w:r>
            <w:r>
              <w:rPr>
                <w:rFonts w:hint="eastAsia" w:eastAsia="仿宋_GB2312"/>
                <w:b/>
                <w:bCs/>
                <w:sz w:val="22"/>
                <w:szCs w:val="22"/>
                <w:highlight w:val="none"/>
              </w:rPr>
              <w:t>本科教学状态采集数据</w:t>
            </w:r>
            <w:r>
              <w:rPr>
                <w:rFonts w:hint="eastAsia" w:eastAsia="仿宋_GB2312"/>
                <w:b/>
                <w:bCs/>
                <w:sz w:val="22"/>
                <w:szCs w:val="22"/>
                <w:highlight w:val="none"/>
                <w:lang w:val="en-US" w:eastAsia="zh-CN"/>
              </w:rPr>
              <w:t>核定分值）</w:t>
            </w:r>
          </w:p>
        </w:tc>
        <w:tc>
          <w:tcPr>
            <w:tcW w:w="1146" w:type="dxa"/>
            <w:vAlign w:val="center"/>
          </w:tcPr>
          <w:p>
            <w:pPr>
              <w:spacing w:line="340" w:lineRule="exact"/>
              <w:jc w:val="center"/>
              <w:rPr>
                <w:rFonts w:ascii="楷体" w:hAnsi="楷体" w:eastAsia="楷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0" w:hRule="atLeast"/>
          <w:jc w:val="center"/>
        </w:trPr>
        <w:tc>
          <w:tcPr>
            <w:tcW w:w="1309" w:type="dxa"/>
            <w:vMerge w:val="continue"/>
            <w:vAlign w:val="center"/>
          </w:tcPr>
          <w:p>
            <w:pPr>
              <w:spacing w:line="340" w:lineRule="exact"/>
              <w:rPr>
                <w:rFonts w:ascii="楷体" w:hAnsi="楷体" w:eastAsia="楷体"/>
                <w:b/>
                <w:color w:val="auto"/>
                <w:sz w:val="22"/>
                <w:highlight w:val="none"/>
              </w:rPr>
            </w:pPr>
          </w:p>
        </w:tc>
        <w:tc>
          <w:tcPr>
            <w:tcW w:w="1613" w:type="dxa"/>
            <w:vAlign w:val="center"/>
          </w:tcPr>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高级职称教师给本科生授课</w:t>
            </w:r>
          </w:p>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（6分）</w:t>
            </w:r>
          </w:p>
        </w:tc>
        <w:tc>
          <w:tcPr>
            <w:tcW w:w="4103" w:type="dxa"/>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lang w:val="en-US" w:eastAsia="zh-CN"/>
              </w:rPr>
              <w:t>18.</w:t>
            </w:r>
            <w:r>
              <w:rPr>
                <w:rFonts w:hint="eastAsia" w:ascii="楷体" w:hAnsi="楷体" w:eastAsia="楷体"/>
                <w:color w:val="auto"/>
                <w:sz w:val="22"/>
                <w:highlight w:val="none"/>
              </w:rPr>
              <w:t>主讲本科生课程的副高级以上职称专任教师授课比例达到100%（6分）</w:t>
            </w:r>
          </w:p>
          <w:p>
            <w:pPr>
              <w:spacing w:line="340" w:lineRule="exact"/>
              <w:rPr>
                <w:rFonts w:hint="eastAsia" w:ascii="楷体" w:hAnsi="楷体" w:eastAsia="楷体"/>
                <w:color w:val="auto"/>
                <w:sz w:val="22"/>
                <w:highlight w:val="none"/>
              </w:rPr>
            </w:pPr>
            <w:r>
              <w:rPr>
                <w:rFonts w:hint="eastAsia" w:ascii="楷体" w:hAnsi="楷体" w:eastAsia="楷体"/>
                <w:b/>
                <w:bCs/>
                <w:color w:val="auto"/>
                <w:sz w:val="22"/>
                <w:highlight w:val="none"/>
                <w:lang w:val="en-US" w:eastAsia="zh-CN"/>
              </w:rPr>
              <w:t>（该指标观测点限定为2022-2023学年）</w:t>
            </w:r>
          </w:p>
        </w:tc>
        <w:tc>
          <w:tcPr>
            <w:tcW w:w="6896" w:type="dxa"/>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rPr>
              <w:t>副高级以上专任教师全员给本科生授课者，计6分；不达标，计0分。</w:t>
            </w:r>
          </w:p>
          <w:p>
            <w:pPr>
              <w:spacing w:line="340" w:lineRule="exact"/>
              <w:rPr>
                <w:rFonts w:hint="eastAsia" w:ascii="楷体" w:hAnsi="楷体" w:eastAsia="楷体"/>
                <w:color w:val="auto"/>
                <w:sz w:val="22"/>
                <w:highlight w:val="none"/>
              </w:rPr>
            </w:pPr>
            <w:r>
              <w:rPr>
                <w:rFonts w:hint="eastAsia" w:eastAsia="仿宋_GB2312"/>
                <w:b/>
                <w:bCs/>
                <w:sz w:val="22"/>
                <w:szCs w:val="22"/>
                <w:highlight w:val="none"/>
                <w:lang w:eastAsia="zh-CN"/>
              </w:rPr>
              <w:t>（</w:t>
            </w:r>
            <w:r>
              <w:rPr>
                <w:rFonts w:hint="eastAsia" w:eastAsia="仿宋_GB2312"/>
                <w:b/>
                <w:bCs/>
                <w:sz w:val="22"/>
                <w:szCs w:val="22"/>
                <w:highlight w:val="none"/>
              </w:rPr>
              <w:t>由教务处</w:t>
            </w:r>
            <w:r>
              <w:rPr>
                <w:rFonts w:hint="eastAsia" w:eastAsia="仿宋_GB2312"/>
                <w:b/>
                <w:bCs/>
                <w:sz w:val="22"/>
                <w:szCs w:val="22"/>
                <w:highlight w:val="none"/>
                <w:lang w:val="en-US" w:eastAsia="zh-CN"/>
              </w:rPr>
              <w:t>教务科核定分值）</w:t>
            </w:r>
          </w:p>
        </w:tc>
        <w:tc>
          <w:tcPr>
            <w:tcW w:w="1146" w:type="dxa"/>
            <w:vAlign w:val="center"/>
          </w:tcPr>
          <w:p>
            <w:pPr>
              <w:spacing w:line="340" w:lineRule="exact"/>
              <w:jc w:val="center"/>
              <w:rPr>
                <w:rFonts w:ascii="楷体" w:hAnsi="楷体" w:eastAsia="楷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1309" w:type="dxa"/>
            <w:vMerge w:val="continue"/>
            <w:vAlign w:val="center"/>
          </w:tcPr>
          <w:p>
            <w:pPr>
              <w:spacing w:line="340" w:lineRule="exact"/>
              <w:rPr>
                <w:rFonts w:ascii="楷体" w:hAnsi="楷体" w:eastAsia="楷体"/>
                <w:b/>
                <w:color w:val="auto"/>
                <w:sz w:val="22"/>
                <w:highlight w:val="none"/>
              </w:rPr>
            </w:pPr>
          </w:p>
        </w:tc>
        <w:tc>
          <w:tcPr>
            <w:tcW w:w="1613" w:type="dxa"/>
            <w:vMerge w:val="restart"/>
            <w:vAlign w:val="center"/>
          </w:tcPr>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基层教学组织（4分）</w:t>
            </w:r>
          </w:p>
        </w:tc>
        <w:tc>
          <w:tcPr>
            <w:tcW w:w="4103" w:type="dxa"/>
            <w:tcBorders>
              <w:bottom w:val="single" w:color="auto" w:sz="4" w:space="0"/>
            </w:tcBorders>
            <w:vAlign w:val="center"/>
          </w:tcPr>
          <w:p>
            <w:pPr>
              <w:spacing w:line="340" w:lineRule="exact"/>
              <w:rPr>
                <w:rFonts w:ascii="楷体" w:hAnsi="楷体" w:eastAsia="楷体"/>
                <w:color w:val="auto"/>
                <w:sz w:val="22"/>
                <w:highlight w:val="none"/>
              </w:rPr>
            </w:pPr>
            <w:r>
              <w:rPr>
                <w:rFonts w:hint="eastAsia" w:ascii="楷体" w:hAnsi="楷体" w:eastAsia="楷体"/>
                <w:color w:val="auto"/>
                <w:sz w:val="22"/>
                <w:highlight w:val="none"/>
                <w:lang w:val="en-US" w:eastAsia="zh-CN"/>
              </w:rPr>
              <w:t>19</w:t>
            </w:r>
            <w:r>
              <w:rPr>
                <w:rFonts w:hint="eastAsia" w:ascii="楷体" w:hAnsi="楷体" w:eastAsia="楷体"/>
                <w:color w:val="auto"/>
                <w:sz w:val="22"/>
                <w:highlight w:val="none"/>
              </w:rPr>
              <w:t>.学院（部）对基层教学组织（教研室）建设有规划、有方案（2分）</w:t>
            </w:r>
          </w:p>
          <w:p>
            <w:pPr>
              <w:spacing w:line="340" w:lineRule="exact"/>
              <w:rPr>
                <w:rFonts w:hint="eastAsia" w:ascii="楷体" w:hAnsi="楷体" w:eastAsia="楷体"/>
                <w:color w:val="auto"/>
                <w:sz w:val="22"/>
                <w:highlight w:val="none"/>
              </w:rPr>
            </w:pPr>
            <w:r>
              <w:rPr>
                <w:rFonts w:hint="eastAsia" w:ascii="楷体" w:hAnsi="楷体" w:eastAsia="楷体"/>
                <w:b/>
                <w:bCs/>
                <w:color w:val="auto"/>
                <w:sz w:val="22"/>
                <w:highlight w:val="none"/>
                <w:lang w:val="en-US" w:eastAsia="zh-CN"/>
              </w:rPr>
              <w:t>（该指标观测点限定为2022-2023学年）</w:t>
            </w:r>
          </w:p>
        </w:tc>
        <w:tc>
          <w:tcPr>
            <w:tcW w:w="6896" w:type="dxa"/>
            <w:tcBorders>
              <w:bottom w:val="single" w:color="auto" w:sz="4" w:space="0"/>
            </w:tcBorders>
            <w:vAlign w:val="center"/>
          </w:tcPr>
          <w:p>
            <w:pPr>
              <w:spacing w:line="340" w:lineRule="exact"/>
              <w:rPr>
                <w:rFonts w:ascii="楷体" w:hAnsi="楷体" w:eastAsia="楷体"/>
                <w:color w:val="auto"/>
                <w:sz w:val="22"/>
                <w:highlight w:val="none"/>
              </w:rPr>
            </w:pPr>
            <w:r>
              <w:rPr>
                <w:rFonts w:hint="eastAsia" w:ascii="楷体" w:hAnsi="楷体" w:eastAsia="楷体"/>
                <w:color w:val="auto"/>
                <w:sz w:val="22"/>
                <w:highlight w:val="none"/>
              </w:rPr>
              <w:t>有规划、有方案，计2分；有规划、无方案，计1分；无规划、无方案，计0分。</w:t>
            </w:r>
          </w:p>
          <w:p>
            <w:pPr>
              <w:spacing w:line="340" w:lineRule="exact"/>
              <w:rPr>
                <w:rFonts w:ascii="楷体" w:hAnsi="楷体" w:eastAsia="楷体"/>
                <w:color w:val="auto"/>
                <w:sz w:val="22"/>
                <w:highlight w:val="none"/>
              </w:rPr>
            </w:pPr>
            <w:r>
              <w:rPr>
                <w:rFonts w:eastAsia="仿宋_GB2312"/>
                <w:b/>
                <w:bCs/>
                <w:sz w:val="22"/>
                <w:szCs w:val="22"/>
                <w:highlight w:val="none"/>
              </w:rPr>
              <w:t>〔</w:t>
            </w:r>
            <w:r>
              <w:rPr>
                <w:rFonts w:hint="eastAsia" w:eastAsia="仿宋_GB2312"/>
                <w:b/>
                <w:bCs/>
                <w:sz w:val="22"/>
                <w:szCs w:val="22"/>
                <w:highlight w:val="none"/>
                <w:lang w:val="en-US" w:eastAsia="zh-CN"/>
              </w:rPr>
              <w:t>由学院（部）</w:t>
            </w:r>
            <w:r>
              <w:rPr>
                <w:rFonts w:hint="eastAsia" w:eastAsia="仿宋_GB2312"/>
                <w:b/>
                <w:bCs/>
                <w:sz w:val="22"/>
                <w:szCs w:val="22"/>
                <w:highlight w:val="none"/>
              </w:rPr>
              <w:t>提供佐证材料</w:t>
            </w:r>
            <w:r>
              <w:rPr>
                <w:rFonts w:hint="eastAsia" w:eastAsia="仿宋_GB2312"/>
                <w:b/>
                <w:bCs/>
                <w:sz w:val="22"/>
                <w:szCs w:val="22"/>
                <w:highlight w:val="none"/>
                <w:lang w:val="en-US" w:eastAsia="zh-CN"/>
              </w:rPr>
              <w:t>说明，</w:t>
            </w:r>
            <w:r>
              <w:rPr>
                <w:rFonts w:hint="eastAsia" w:eastAsia="仿宋_GB2312"/>
                <w:b/>
                <w:bCs/>
                <w:sz w:val="22"/>
                <w:szCs w:val="22"/>
                <w:highlight w:val="none"/>
              </w:rPr>
              <w:t>由教务处</w:t>
            </w:r>
            <w:r>
              <w:rPr>
                <w:rFonts w:hint="eastAsia" w:eastAsia="仿宋_GB2312"/>
                <w:b/>
                <w:bCs/>
                <w:sz w:val="22"/>
                <w:szCs w:val="22"/>
                <w:highlight w:val="none"/>
                <w:lang w:val="en-US" w:eastAsia="zh-CN"/>
              </w:rPr>
              <w:t>高教研究室核定分值</w:t>
            </w:r>
            <w:r>
              <w:rPr>
                <w:rFonts w:eastAsia="仿宋_GB2312"/>
                <w:b/>
                <w:bCs/>
                <w:sz w:val="22"/>
                <w:szCs w:val="22"/>
                <w:highlight w:val="none"/>
              </w:rPr>
              <w:t>〕</w:t>
            </w:r>
          </w:p>
        </w:tc>
        <w:tc>
          <w:tcPr>
            <w:tcW w:w="1146" w:type="dxa"/>
            <w:tcBorders>
              <w:bottom w:val="single" w:color="auto" w:sz="4" w:space="0"/>
            </w:tcBorders>
            <w:vAlign w:val="center"/>
          </w:tcPr>
          <w:p>
            <w:pPr>
              <w:spacing w:line="340" w:lineRule="exact"/>
              <w:jc w:val="center"/>
              <w:rPr>
                <w:rFonts w:ascii="楷体" w:hAnsi="楷体" w:eastAsia="楷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7" w:hRule="atLeast"/>
          <w:jc w:val="center"/>
        </w:trPr>
        <w:tc>
          <w:tcPr>
            <w:tcW w:w="1309" w:type="dxa"/>
            <w:vMerge w:val="continue"/>
            <w:vAlign w:val="center"/>
          </w:tcPr>
          <w:p>
            <w:pPr>
              <w:spacing w:line="340" w:lineRule="exact"/>
              <w:rPr>
                <w:rFonts w:ascii="楷体" w:hAnsi="楷体" w:eastAsia="楷体"/>
                <w:b/>
                <w:color w:val="auto"/>
                <w:sz w:val="22"/>
                <w:highlight w:val="none"/>
              </w:rPr>
            </w:pPr>
          </w:p>
        </w:tc>
        <w:tc>
          <w:tcPr>
            <w:tcW w:w="1613" w:type="dxa"/>
            <w:vMerge w:val="continue"/>
            <w:vAlign w:val="center"/>
          </w:tcPr>
          <w:p>
            <w:pPr>
              <w:spacing w:line="340" w:lineRule="exact"/>
              <w:jc w:val="center"/>
              <w:rPr>
                <w:rFonts w:hint="eastAsia" w:ascii="楷体" w:hAnsi="楷体" w:eastAsia="楷体"/>
                <w:b/>
                <w:color w:val="auto"/>
                <w:sz w:val="22"/>
                <w:highlight w:val="none"/>
              </w:rPr>
            </w:pPr>
          </w:p>
        </w:tc>
        <w:tc>
          <w:tcPr>
            <w:tcW w:w="4103" w:type="dxa"/>
            <w:tcBorders>
              <w:top w:val="single" w:color="auto" w:sz="4" w:space="0"/>
            </w:tcBorders>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rPr>
              <w:t>2</w:t>
            </w:r>
            <w:r>
              <w:rPr>
                <w:rFonts w:hint="eastAsia" w:ascii="楷体" w:hAnsi="楷体" w:eastAsia="楷体"/>
                <w:color w:val="auto"/>
                <w:sz w:val="22"/>
                <w:highlight w:val="none"/>
                <w:lang w:val="en-US" w:eastAsia="zh-CN"/>
              </w:rPr>
              <w:t>0</w:t>
            </w:r>
            <w:r>
              <w:rPr>
                <w:rFonts w:hint="eastAsia" w:ascii="楷体" w:hAnsi="楷体" w:eastAsia="楷体"/>
                <w:color w:val="auto"/>
                <w:sz w:val="22"/>
                <w:highlight w:val="none"/>
              </w:rPr>
              <w:t>.学院（部）基层教学组织（教研室）每学期组织开展教学会议或活动不少于4次（2分）</w:t>
            </w:r>
          </w:p>
          <w:p>
            <w:pPr>
              <w:spacing w:line="340" w:lineRule="exact"/>
              <w:rPr>
                <w:rFonts w:hint="eastAsia" w:ascii="楷体" w:hAnsi="楷体" w:eastAsia="楷体"/>
                <w:color w:val="auto"/>
                <w:sz w:val="22"/>
                <w:highlight w:val="none"/>
                <w:lang w:val="en-US" w:eastAsia="zh-CN"/>
              </w:rPr>
            </w:pPr>
            <w:r>
              <w:rPr>
                <w:rFonts w:hint="eastAsia" w:ascii="楷体" w:hAnsi="楷体" w:eastAsia="楷体"/>
                <w:b/>
                <w:bCs/>
                <w:color w:val="auto"/>
                <w:sz w:val="22"/>
                <w:highlight w:val="none"/>
                <w:lang w:val="en-US" w:eastAsia="zh-CN"/>
              </w:rPr>
              <w:t>（该指标观测点限定为2022-2023学年）</w:t>
            </w:r>
          </w:p>
        </w:tc>
        <w:tc>
          <w:tcPr>
            <w:tcW w:w="6896" w:type="dxa"/>
            <w:tcBorders>
              <w:top w:val="single" w:color="auto" w:sz="4" w:space="0"/>
            </w:tcBorders>
            <w:vAlign w:val="center"/>
          </w:tcPr>
          <w:p>
            <w:pPr>
              <w:numPr>
                <w:ilvl w:val="0"/>
                <w:numId w:val="0"/>
              </w:num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rPr>
              <w:t>每学期组织开展教学会议或活动4次（含）以上者，计2分；不达标，计0分。</w:t>
            </w:r>
          </w:p>
          <w:p>
            <w:pPr>
              <w:numPr>
                <w:ilvl w:val="0"/>
                <w:numId w:val="0"/>
              </w:numPr>
              <w:spacing w:line="340" w:lineRule="exact"/>
              <w:rPr>
                <w:rFonts w:hint="eastAsia" w:ascii="楷体" w:hAnsi="楷体" w:eastAsia="楷体"/>
                <w:color w:val="auto"/>
                <w:sz w:val="22"/>
                <w:highlight w:val="none"/>
              </w:rPr>
            </w:pPr>
            <w:r>
              <w:rPr>
                <w:rFonts w:eastAsia="仿宋_GB2312"/>
                <w:b/>
                <w:bCs/>
                <w:sz w:val="22"/>
                <w:szCs w:val="22"/>
                <w:highlight w:val="none"/>
              </w:rPr>
              <w:t>〔</w:t>
            </w:r>
            <w:r>
              <w:rPr>
                <w:rFonts w:hint="eastAsia" w:ascii="楷体" w:hAnsi="楷体" w:eastAsia="楷体"/>
                <w:b/>
                <w:bCs/>
                <w:color w:val="auto"/>
                <w:sz w:val="22"/>
                <w:highlight w:val="none"/>
                <w:lang w:val="en-US" w:eastAsia="zh-CN"/>
              </w:rPr>
              <w:t>由学院（部）</w:t>
            </w:r>
            <w:r>
              <w:rPr>
                <w:rFonts w:hint="eastAsia" w:ascii="楷体" w:hAnsi="楷体" w:eastAsia="楷体"/>
                <w:b/>
                <w:bCs/>
                <w:color w:val="auto"/>
                <w:sz w:val="22"/>
                <w:highlight w:val="none"/>
              </w:rPr>
              <w:t>提供佐证材料</w:t>
            </w:r>
            <w:r>
              <w:rPr>
                <w:rFonts w:hint="eastAsia" w:ascii="楷体" w:hAnsi="楷体" w:eastAsia="楷体"/>
                <w:b/>
                <w:bCs/>
                <w:color w:val="auto"/>
                <w:sz w:val="22"/>
                <w:highlight w:val="none"/>
                <w:lang w:val="en-US" w:eastAsia="zh-CN"/>
              </w:rPr>
              <w:t>说明，</w:t>
            </w:r>
            <w:r>
              <w:rPr>
                <w:rFonts w:hint="eastAsia" w:ascii="楷体" w:hAnsi="楷体" w:eastAsia="楷体"/>
                <w:b/>
                <w:bCs/>
                <w:color w:val="auto"/>
                <w:sz w:val="22"/>
                <w:highlight w:val="none"/>
              </w:rPr>
              <w:t>由教务处</w:t>
            </w:r>
            <w:r>
              <w:rPr>
                <w:rFonts w:hint="eastAsia" w:ascii="楷体" w:hAnsi="楷体" w:eastAsia="楷体"/>
                <w:b/>
                <w:bCs/>
                <w:color w:val="auto"/>
                <w:sz w:val="22"/>
                <w:highlight w:val="none"/>
                <w:lang w:val="en-US" w:eastAsia="zh-CN"/>
              </w:rPr>
              <w:t>高教研究室核定分值</w:t>
            </w:r>
            <w:r>
              <w:rPr>
                <w:rFonts w:eastAsia="仿宋_GB2312"/>
                <w:b/>
                <w:bCs/>
                <w:sz w:val="22"/>
                <w:szCs w:val="22"/>
                <w:highlight w:val="none"/>
              </w:rPr>
              <w:t>〕</w:t>
            </w:r>
          </w:p>
        </w:tc>
        <w:tc>
          <w:tcPr>
            <w:tcW w:w="1146" w:type="dxa"/>
            <w:tcBorders>
              <w:top w:val="single" w:color="auto" w:sz="4" w:space="0"/>
            </w:tcBorders>
            <w:vAlign w:val="center"/>
          </w:tcPr>
          <w:p>
            <w:pPr>
              <w:spacing w:line="340" w:lineRule="exact"/>
              <w:jc w:val="center"/>
              <w:rPr>
                <w:rFonts w:ascii="楷体" w:hAnsi="楷体" w:eastAsia="楷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309" w:type="dxa"/>
            <w:vAlign w:val="center"/>
          </w:tcPr>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一级指标</w:t>
            </w:r>
          </w:p>
        </w:tc>
        <w:tc>
          <w:tcPr>
            <w:tcW w:w="1613" w:type="dxa"/>
            <w:vAlign w:val="center"/>
          </w:tcPr>
          <w:p>
            <w:pPr>
              <w:spacing w:line="340" w:lineRule="exact"/>
              <w:jc w:val="center"/>
              <w:rPr>
                <w:rFonts w:hint="eastAsia" w:ascii="楷体" w:hAnsi="楷体" w:eastAsia="楷体"/>
                <w:b/>
                <w:color w:val="auto"/>
                <w:sz w:val="22"/>
                <w:highlight w:val="none"/>
              </w:rPr>
            </w:pPr>
            <w:r>
              <w:rPr>
                <w:rFonts w:hint="eastAsia" w:ascii="楷体" w:hAnsi="楷体" w:eastAsia="楷体"/>
                <w:b/>
                <w:color w:val="auto"/>
                <w:sz w:val="22"/>
                <w:highlight w:val="none"/>
              </w:rPr>
              <w:t>二级指标</w:t>
            </w:r>
          </w:p>
        </w:tc>
        <w:tc>
          <w:tcPr>
            <w:tcW w:w="4103" w:type="dxa"/>
            <w:vAlign w:val="center"/>
          </w:tcPr>
          <w:p>
            <w:pPr>
              <w:spacing w:line="340" w:lineRule="exact"/>
              <w:jc w:val="center"/>
              <w:rPr>
                <w:rFonts w:hint="eastAsia" w:ascii="楷体" w:hAnsi="楷体" w:eastAsia="楷体"/>
                <w:b/>
                <w:bCs/>
                <w:color w:val="auto"/>
                <w:sz w:val="22"/>
                <w:highlight w:val="none"/>
                <w:lang w:val="en-US" w:eastAsia="zh-CN"/>
              </w:rPr>
            </w:pPr>
            <w:r>
              <w:rPr>
                <w:rFonts w:hint="eastAsia" w:ascii="楷体" w:hAnsi="楷体" w:eastAsia="楷体"/>
                <w:b/>
                <w:color w:val="auto"/>
                <w:sz w:val="22"/>
                <w:highlight w:val="none"/>
              </w:rPr>
              <w:t>主要观测点</w:t>
            </w:r>
          </w:p>
        </w:tc>
        <w:tc>
          <w:tcPr>
            <w:tcW w:w="6896" w:type="dxa"/>
            <w:vAlign w:val="center"/>
          </w:tcPr>
          <w:p>
            <w:pPr>
              <w:spacing w:line="340" w:lineRule="exact"/>
              <w:jc w:val="center"/>
              <w:rPr>
                <w:rFonts w:hint="eastAsia" w:ascii="楷体" w:hAnsi="楷体" w:eastAsia="楷体"/>
                <w:b/>
                <w:bCs/>
                <w:color w:val="auto"/>
                <w:sz w:val="22"/>
                <w:highlight w:val="none"/>
                <w:lang w:val="en-US" w:eastAsia="zh-CN"/>
              </w:rPr>
            </w:pPr>
            <w:r>
              <w:rPr>
                <w:rFonts w:hint="eastAsia" w:ascii="楷体" w:hAnsi="楷体" w:eastAsia="楷体"/>
                <w:b/>
                <w:color w:val="auto"/>
                <w:sz w:val="22"/>
                <w:highlight w:val="none"/>
              </w:rPr>
              <w:t>分值说明</w:t>
            </w:r>
          </w:p>
        </w:tc>
        <w:tc>
          <w:tcPr>
            <w:tcW w:w="1146" w:type="dxa"/>
            <w:vAlign w:val="center"/>
          </w:tcPr>
          <w:p>
            <w:pPr>
              <w:spacing w:line="340" w:lineRule="exact"/>
              <w:jc w:val="center"/>
              <w:rPr>
                <w:rFonts w:ascii="楷体" w:hAnsi="楷体" w:eastAsia="楷体"/>
                <w:color w:val="auto"/>
                <w:sz w:val="22"/>
                <w:highlight w:val="none"/>
              </w:rPr>
            </w:pPr>
            <w:r>
              <w:rPr>
                <w:rFonts w:hint="eastAsia" w:ascii="楷体" w:hAnsi="楷体" w:eastAsia="楷体"/>
                <w:b/>
                <w:color w:val="auto"/>
                <w:sz w:val="22"/>
                <w:highlight w:val="none"/>
              </w:rPr>
              <w:t>自评分数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09" w:type="dxa"/>
            <w:vMerge w:val="restart"/>
            <w:vAlign w:val="center"/>
          </w:tcPr>
          <w:p>
            <w:pPr>
              <w:spacing w:line="340" w:lineRule="exact"/>
              <w:rPr>
                <w:rFonts w:ascii="楷体" w:hAnsi="楷体" w:eastAsia="楷体"/>
                <w:b/>
                <w:color w:val="auto"/>
                <w:sz w:val="22"/>
                <w:highlight w:val="none"/>
              </w:rPr>
            </w:pPr>
          </w:p>
        </w:tc>
        <w:tc>
          <w:tcPr>
            <w:tcW w:w="1613" w:type="dxa"/>
            <w:vMerge w:val="restart"/>
            <w:vAlign w:val="center"/>
          </w:tcPr>
          <w:p>
            <w:pPr>
              <w:spacing w:line="340" w:lineRule="exact"/>
              <w:jc w:val="center"/>
              <w:rPr>
                <w:rFonts w:ascii="楷体" w:hAnsi="楷体" w:eastAsia="楷体"/>
                <w:b/>
                <w:color w:val="auto"/>
                <w:sz w:val="22"/>
                <w:highlight w:val="none"/>
              </w:rPr>
            </w:pPr>
            <w:r>
              <w:rPr>
                <w:rFonts w:ascii="楷体" w:hAnsi="楷体" w:eastAsia="楷体"/>
                <w:b/>
                <w:color w:val="auto"/>
                <w:sz w:val="22"/>
                <w:highlight w:val="none"/>
              </w:rPr>
              <w:t>教师教学能力</w:t>
            </w:r>
          </w:p>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（6分）</w:t>
            </w:r>
          </w:p>
        </w:tc>
        <w:tc>
          <w:tcPr>
            <w:tcW w:w="4103" w:type="dxa"/>
            <w:tcBorders>
              <w:bottom w:val="single" w:color="auto" w:sz="4" w:space="0"/>
            </w:tcBorders>
            <w:vAlign w:val="center"/>
          </w:tcPr>
          <w:p>
            <w:pPr>
              <w:spacing w:line="340" w:lineRule="exact"/>
              <w:rPr>
                <w:rFonts w:ascii="楷体" w:hAnsi="楷体" w:eastAsia="楷体"/>
                <w:color w:val="auto"/>
                <w:sz w:val="22"/>
                <w:highlight w:val="none"/>
              </w:rPr>
            </w:pPr>
            <w:r>
              <w:rPr>
                <w:rFonts w:hint="eastAsia" w:ascii="楷体" w:hAnsi="楷体" w:eastAsia="楷体"/>
                <w:color w:val="auto"/>
                <w:sz w:val="22"/>
                <w:highlight w:val="none"/>
                <w:lang w:val="en-US" w:eastAsia="zh-CN"/>
              </w:rPr>
              <w:t>2</w:t>
            </w:r>
            <w:r>
              <w:rPr>
                <w:rFonts w:hint="eastAsia" w:ascii="楷体" w:hAnsi="楷体" w:eastAsia="楷体"/>
                <w:color w:val="auto"/>
                <w:sz w:val="22"/>
                <w:highlight w:val="none"/>
              </w:rPr>
              <w:t>1. 校级教学</w:t>
            </w:r>
            <w:r>
              <w:rPr>
                <w:rFonts w:hint="eastAsia" w:ascii="楷体" w:hAnsi="楷体" w:eastAsia="楷体"/>
                <w:color w:val="auto"/>
                <w:sz w:val="22"/>
                <w:highlight w:val="none"/>
                <w:lang w:val="en-US" w:eastAsia="zh-CN"/>
              </w:rPr>
              <w:t>督导</w:t>
            </w:r>
            <w:r>
              <w:rPr>
                <w:rFonts w:hint="eastAsia" w:ascii="楷体" w:hAnsi="楷体" w:eastAsia="楷体"/>
                <w:color w:val="auto"/>
                <w:sz w:val="22"/>
                <w:highlight w:val="none"/>
              </w:rPr>
              <w:t>评价结果（3分）</w:t>
            </w:r>
          </w:p>
          <w:p>
            <w:pPr>
              <w:spacing w:line="340" w:lineRule="exact"/>
              <w:rPr>
                <w:rFonts w:hint="eastAsia" w:ascii="楷体" w:hAnsi="楷体" w:eastAsia="楷体"/>
                <w:color w:val="auto"/>
                <w:sz w:val="22"/>
                <w:highlight w:val="none"/>
              </w:rPr>
            </w:pPr>
            <w:r>
              <w:rPr>
                <w:rFonts w:hint="eastAsia" w:ascii="楷体" w:hAnsi="楷体" w:eastAsia="楷体"/>
                <w:b/>
                <w:bCs/>
                <w:color w:val="auto"/>
                <w:sz w:val="22"/>
                <w:highlight w:val="none"/>
                <w:lang w:val="en-US" w:eastAsia="zh-CN"/>
              </w:rPr>
              <w:t>（该指标观测点限定为2022-2023学年）</w:t>
            </w:r>
          </w:p>
        </w:tc>
        <w:tc>
          <w:tcPr>
            <w:tcW w:w="6896" w:type="dxa"/>
            <w:tcBorders>
              <w:bottom w:val="single" w:color="auto" w:sz="4" w:space="0"/>
            </w:tcBorders>
            <w:vAlign w:val="center"/>
          </w:tcPr>
          <w:p>
            <w:pPr>
              <w:spacing w:line="340" w:lineRule="exact"/>
              <w:rPr>
                <w:rFonts w:ascii="楷体" w:hAnsi="楷体" w:eastAsia="楷体"/>
                <w:color w:val="auto"/>
                <w:sz w:val="22"/>
                <w:highlight w:val="none"/>
              </w:rPr>
            </w:pPr>
            <w:r>
              <w:rPr>
                <w:rFonts w:hint="eastAsia" w:ascii="楷体" w:hAnsi="楷体" w:eastAsia="楷体"/>
                <w:color w:val="auto"/>
                <w:sz w:val="22"/>
                <w:highlight w:val="none"/>
              </w:rPr>
              <w:t>评价结果优良率在90%（含）以上，计3分；优良率在80%（含）以上，计2分；优良率在70%（含）以上，计1分；优良率在70%以下，计0分。</w:t>
            </w:r>
          </w:p>
          <w:p>
            <w:pPr>
              <w:spacing w:line="340" w:lineRule="exact"/>
              <w:jc w:val="left"/>
              <w:rPr>
                <w:rFonts w:ascii="楷体" w:hAnsi="楷体" w:eastAsia="楷体"/>
                <w:color w:val="auto"/>
                <w:sz w:val="22"/>
                <w:highlight w:val="none"/>
              </w:rPr>
            </w:pPr>
            <w:r>
              <w:rPr>
                <w:rFonts w:hint="eastAsia" w:ascii="楷体" w:hAnsi="楷体" w:eastAsia="楷体"/>
                <w:b/>
                <w:bCs/>
                <w:color w:val="auto"/>
                <w:sz w:val="22"/>
                <w:highlight w:val="none"/>
                <w:lang w:val="en-US" w:eastAsia="zh-CN"/>
              </w:rPr>
              <w:t>（由教务处评估建设办根据学校教学质量综合评价与分析系统的数据核定分值）</w:t>
            </w:r>
          </w:p>
        </w:tc>
        <w:tc>
          <w:tcPr>
            <w:tcW w:w="1146" w:type="dxa"/>
            <w:tcBorders>
              <w:bottom w:val="single" w:color="auto" w:sz="4" w:space="0"/>
            </w:tcBorders>
            <w:vAlign w:val="center"/>
          </w:tcPr>
          <w:p>
            <w:pPr>
              <w:spacing w:line="340" w:lineRule="exact"/>
              <w:jc w:val="center"/>
              <w:rPr>
                <w:rFonts w:ascii="楷体" w:hAnsi="楷体" w:eastAsia="楷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5" w:hRule="atLeast"/>
          <w:jc w:val="center"/>
        </w:trPr>
        <w:tc>
          <w:tcPr>
            <w:tcW w:w="1309" w:type="dxa"/>
            <w:vMerge w:val="continue"/>
            <w:vAlign w:val="center"/>
          </w:tcPr>
          <w:p>
            <w:pPr>
              <w:spacing w:line="340" w:lineRule="exact"/>
              <w:rPr>
                <w:rFonts w:ascii="楷体" w:hAnsi="楷体" w:eastAsia="楷体"/>
                <w:b/>
                <w:color w:val="auto"/>
                <w:sz w:val="22"/>
                <w:highlight w:val="none"/>
              </w:rPr>
            </w:pPr>
          </w:p>
        </w:tc>
        <w:tc>
          <w:tcPr>
            <w:tcW w:w="1613" w:type="dxa"/>
            <w:vMerge w:val="continue"/>
            <w:vAlign w:val="center"/>
          </w:tcPr>
          <w:p>
            <w:pPr>
              <w:spacing w:line="340" w:lineRule="exact"/>
              <w:jc w:val="center"/>
              <w:rPr>
                <w:rFonts w:hint="eastAsia" w:ascii="楷体" w:hAnsi="楷体" w:eastAsia="楷体"/>
                <w:b/>
                <w:color w:val="auto"/>
                <w:sz w:val="22"/>
                <w:highlight w:val="none"/>
              </w:rPr>
            </w:pPr>
          </w:p>
        </w:tc>
        <w:tc>
          <w:tcPr>
            <w:tcW w:w="4103" w:type="dxa"/>
            <w:tcBorders>
              <w:top w:val="single" w:color="auto" w:sz="4" w:space="0"/>
            </w:tcBorders>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rPr>
              <w:t>2</w:t>
            </w:r>
            <w:r>
              <w:rPr>
                <w:rFonts w:hint="eastAsia" w:ascii="楷体" w:hAnsi="楷体" w:eastAsia="楷体"/>
                <w:color w:val="auto"/>
                <w:sz w:val="22"/>
                <w:highlight w:val="none"/>
                <w:lang w:val="en-US" w:eastAsia="zh-CN"/>
              </w:rPr>
              <w:t>2</w:t>
            </w:r>
            <w:r>
              <w:rPr>
                <w:rFonts w:hint="eastAsia" w:ascii="楷体" w:hAnsi="楷体" w:eastAsia="楷体"/>
                <w:color w:val="auto"/>
                <w:sz w:val="22"/>
                <w:highlight w:val="none"/>
              </w:rPr>
              <w:t>. 学生评教结果（3分）</w:t>
            </w:r>
          </w:p>
          <w:p>
            <w:pPr>
              <w:spacing w:line="340" w:lineRule="exact"/>
              <w:rPr>
                <w:rFonts w:hint="eastAsia" w:ascii="楷体" w:hAnsi="楷体" w:eastAsia="楷体"/>
                <w:color w:val="auto"/>
                <w:sz w:val="22"/>
                <w:highlight w:val="none"/>
                <w:lang w:val="en-US" w:eastAsia="zh-CN"/>
              </w:rPr>
            </w:pPr>
            <w:r>
              <w:rPr>
                <w:rFonts w:hint="eastAsia" w:ascii="楷体" w:hAnsi="楷体" w:eastAsia="楷体"/>
                <w:b/>
                <w:bCs/>
                <w:color w:val="auto"/>
                <w:sz w:val="22"/>
                <w:highlight w:val="none"/>
                <w:lang w:val="en-US" w:eastAsia="zh-CN"/>
              </w:rPr>
              <w:t>（该指标观测点限定为2022-2023学年）</w:t>
            </w:r>
          </w:p>
        </w:tc>
        <w:tc>
          <w:tcPr>
            <w:tcW w:w="6896" w:type="dxa"/>
            <w:tcBorders>
              <w:top w:val="single" w:color="auto" w:sz="4" w:space="0"/>
            </w:tcBorders>
            <w:vAlign w:val="center"/>
          </w:tcPr>
          <w:p>
            <w:pPr>
              <w:numPr>
                <w:ilvl w:val="0"/>
                <w:numId w:val="0"/>
              </w:num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rPr>
              <w:t>评教结果优秀率在90%（含）以上，计3分；优秀率在80%（含）以上，计2分；优秀率在70%（含）以上，计1分；优秀率在70%以下，计0分。</w:t>
            </w:r>
          </w:p>
          <w:p>
            <w:pPr>
              <w:numPr>
                <w:ilvl w:val="0"/>
                <w:numId w:val="0"/>
              </w:numPr>
              <w:spacing w:line="340" w:lineRule="exact"/>
              <w:rPr>
                <w:rFonts w:hint="eastAsia" w:ascii="楷体" w:hAnsi="楷体" w:eastAsia="楷体"/>
                <w:color w:val="auto"/>
                <w:sz w:val="22"/>
                <w:highlight w:val="none"/>
              </w:rPr>
            </w:pPr>
            <w:r>
              <w:rPr>
                <w:rFonts w:hint="eastAsia" w:ascii="楷体" w:hAnsi="楷体" w:eastAsia="楷体"/>
                <w:b/>
                <w:bCs/>
                <w:color w:val="auto"/>
                <w:sz w:val="22"/>
                <w:highlight w:val="none"/>
                <w:lang w:val="en-US" w:eastAsia="zh-CN"/>
              </w:rPr>
              <w:t>（由教务处评估建设办根据学校教学质量综合评价与分析系统的数据核定分值）</w:t>
            </w:r>
          </w:p>
        </w:tc>
        <w:tc>
          <w:tcPr>
            <w:tcW w:w="1146" w:type="dxa"/>
            <w:tcBorders>
              <w:top w:val="single" w:color="auto" w:sz="4" w:space="0"/>
            </w:tcBorders>
            <w:vAlign w:val="center"/>
          </w:tcPr>
          <w:p>
            <w:pPr>
              <w:spacing w:line="340" w:lineRule="exact"/>
              <w:jc w:val="center"/>
              <w:rPr>
                <w:rFonts w:ascii="楷体" w:hAnsi="楷体" w:eastAsia="楷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0" w:hRule="atLeast"/>
          <w:jc w:val="center"/>
        </w:trPr>
        <w:tc>
          <w:tcPr>
            <w:tcW w:w="1309" w:type="dxa"/>
            <w:vMerge w:val="restart"/>
            <w:vAlign w:val="center"/>
          </w:tcPr>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本科教育工作成效情况</w:t>
            </w:r>
          </w:p>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（22分）</w:t>
            </w:r>
          </w:p>
        </w:tc>
        <w:tc>
          <w:tcPr>
            <w:tcW w:w="1613" w:type="dxa"/>
            <w:vMerge w:val="restart"/>
            <w:vAlign w:val="center"/>
          </w:tcPr>
          <w:p>
            <w:pPr>
              <w:spacing w:line="340" w:lineRule="exact"/>
              <w:jc w:val="center"/>
              <w:rPr>
                <w:rFonts w:ascii="楷体" w:hAnsi="楷体" w:eastAsia="楷体"/>
                <w:b/>
                <w:color w:val="auto"/>
                <w:sz w:val="22"/>
                <w:highlight w:val="none"/>
              </w:rPr>
            </w:pPr>
            <w:r>
              <w:rPr>
                <w:rFonts w:ascii="楷体" w:hAnsi="楷体" w:eastAsia="楷体"/>
                <w:b/>
                <w:color w:val="auto"/>
                <w:sz w:val="22"/>
                <w:highlight w:val="none"/>
              </w:rPr>
              <w:t>教学质量保障</w:t>
            </w:r>
          </w:p>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（6分）</w:t>
            </w:r>
          </w:p>
        </w:tc>
        <w:tc>
          <w:tcPr>
            <w:tcW w:w="4103" w:type="dxa"/>
            <w:vAlign w:val="center"/>
          </w:tcPr>
          <w:p>
            <w:pPr>
              <w:spacing w:line="340" w:lineRule="exact"/>
              <w:rPr>
                <w:rFonts w:ascii="楷体" w:hAnsi="楷体" w:eastAsia="楷体"/>
                <w:color w:val="auto"/>
                <w:sz w:val="22"/>
                <w:highlight w:val="none"/>
              </w:rPr>
            </w:pPr>
            <w:r>
              <w:rPr>
                <w:rFonts w:hint="eastAsia" w:ascii="楷体" w:hAnsi="楷体" w:eastAsia="楷体"/>
                <w:color w:val="auto"/>
                <w:sz w:val="22"/>
                <w:highlight w:val="none"/>
                <w:lang w:val="en-US" w:eastAsia="zh-CN"/>
              </w:rPr>
              <w:t>23</w:t>
            </w:r>
            <w:r>
              <w:rPr>
                <w:rFonts w:hint="eastAsia" w:ascii="楷体" w:hAnsi="楷体" w:eastAsia="楷体"/>
                <w:color w:val="auto"/>
                <w:sz w:val="22"/>
                <w:highlight w:val="none"/>
              </w:rPr>
              <w:t>.</w:t>
            </w:r>
            <w:r>
              <w:rPr>
                <w:rFonts w:ascii="楷体" w:hAnsi="楷体" w:eastAsia="楷体"/>
                <w:color w:val="auto"/>
                <w:sz w:val="22"/>
                <w:highlight w:val="none"/>
              </w:rPr>
              <w:t>制定有学院</w:t>
            </w:r>
            <w:r>
              <w:rPr>
                <w:rFonts w:hint="eastAsia" w:ascii="楷体" w:hAnsi="楷体" w:eastAsia="楷体"/>
                <w:color w:val="auto"/>
                <w:sz w:val="22"/>
                <w:highlight w:val="none"/>
              </w:rPr>
              <w:t>（部）教学</w:t>
            </w:r>
            <w:r>
              <w:rPr>
                <w:rFonts w:ascii="楷体" w:hAnsi="楷体" w:eastAsia="楷体"/>
                <w:color w:val="auto"/>
                <w:sz w:val="22"/>
                <w:highlight w:val="none"/>
              </w:rPr>
              <w:t>质量保障制度</w:t>
            </w:r>
            <w:r>
              <w:rPr>
                <w:rFonts w:hint="eastAsia" w:ascii="楷体" w:hAnsi="楷体" w:eastAsia="楷体"/>
                <w:color w:val="auto"/>
                <w:sz w:val="22"/>
                <w:highlight w:val="none"/>
              </w:rPr>
              <w:t>（2分）</w:t>
            </w:r>
          </w:p>
          <w:p>
            <w:pPr>
              <w:spacing w:line="340" w:lineRule="exact"/>
              <w:rPr>
                <w:rFonts w:hint="eastAsia" w:ascii="楷体" w:hAnsi="楷体" w:eastAsia="楷体"/>
                <w:color w:val="auto"/>
                <w:sz w:val="22"/>
                <w:highlight w:val="none"/>
              </w:rPr>
            </w:pPr>
            <w:r>
              <w:rPr>
                <w:rFonts w:hint="eastAsia" w:ascii="楷体" w:hAnsi="楷体" w:eastAsia="楷体"/>
                <w:b/>
                <w:bCs/>
                <w:color w:val="auto"/>
                <w:sz w:val="22"/>
                <w:highlight w:val="none"/>
                <w:lang w:val="en-US" w:eastAsia="zh-CN"/>
              </w:rPr>
              <w:t>（该指标观测点限定为2022-2023学年）</w:t>
            </w:r>
          </w:p>
        </w:tc>
        <w:tc>
          <w:tcPr>
            <w:tcW w:w="6896" w:type="dxa"/>
            <w:tcBorders>
              <w:bottom w:val="single" w:color="auto" w:sz="4" w:space="0"/>
            </w:tcBorders>
            <w:vAlign w:val="center"/>
          </w:tcPr>
          <w:p>
            <w:pPr>
              <w:spacing w:line="340" w:lineRule="exact"/>
              <w:rPr>
                <w:rFonts w:ascii="楷体" w:hAnsi="楷体" w:eastAsia="楷体"/>
                <w:color w:val="auto"/>
                <w:sz w:val="22"/>
                <w:highlight w:val="none"/>
              </w:rPr>
            </w:pPr>
            <w:r>
              <w:rPr>
                <w:rFonts w:hint="eastAsia" w:ascii="楷体" w:hAnsi="楷体" w:eastAsia="楷体"/>
                <w:color w:val="auto"/>
                <w:sz w:val="22"/>
                <w:highlight w:val="none"/>
              </w:rPr>
              <w:t>制定有学院（部）</w:t>
            </w:r>
            <w:r>
              <w:rPr>
                <w:rFonts w:ascii="楷体" w:hAnsi="楷体" w:eastAsia="楷体"/>
                <w:color w:val="auto"/>
                <w:sz w:val="22"/>
                <w:highlight w:val="none"/>
              </w:rPr>
              <w:t>质量保障制度</w:t>
            </w:r>
            <w:r>
              <w:rPr>
                <w:rFonts w:hint="eastAsia" w:ascii="楷体" w:hAnsi="楷体" w:eastAsia="楷体"/>
                <w:color w:val="auto"/>
                <w:sz w:val="22"/>
                <w:highlight w:val="none"/>
              </w:rPr>
              <w:t>，</w:t>
            </w:r>
            <w:r>
              <w:rPr>
                <w:rFonts w:ascii="楷体" w:hAnsi="楷体" w:eastAsia="楷体"/>
                <w:color w:val="auto"/>
                <w:sz w:val="22"/>
                <w:highlight w:val="none"/>
              </w:rPr>
              <w:t>计</w:t>
            </w:r>
            <w:r>
              <w:rPr>
                <w:rFonts w:hint="eastAsia" w:ascii="楷体" w:hAnsi="楷体" w:eastAsia="楷体"/>
                <w:color w:val="auto"/>
                <w:sz w:val="22"/>
                <w:highlight w:val="none"/>
                <w:lang w:val="en-US" w:eastAsia="zh-CN"/>
              </w:rPr>
              <w:t>2</w:t>
            </w:r>
            <w:r>
              <w:rPr>
                <w:rFonts w:hint="eastAsia" w:ascii="楷体" w:hAnsi="楷体" w:eastAsia="楷体"/>
                <w:color w:val="auto"/>
                <w:sz w:val="22"/>
                <w:highlight w:val="none"/>
              </w:rPr>
              <w:t>分；无，计0分。</w:t>
            </w:r>
          </w:p>
          <w:p>
            <w:pPr>
              <w:spacing w:line="340" w:lineRule="exact"/>
              <w:rPr>
                <w:rFonts w:ascii="楷体" w:hAnsi="楷体" w:eastAsia="楷体"/>
                <w:color w:val="auto"/>
                <w:sz w:val="22"/>
                <w:highlight w:val="none"/>
              </w:rPr>
            </w:pPr>
            <w:r>
              <w:rPr>
                <w:rFonts w:hint="eastAsia" w:ascii="楷体" w:hAnsi="楷体" w:eastAsia="楷体"/>
                <w:b/>
                <w:bCs/>
                <w:color w:val="auto"/>
                <w:sz w:val="22"/>
                <w:highlight w:val="none"/>
                <w:lang w:eastAsia="zh-CN"/>
              </w:rPr>
              <w:t>〔</w:t>
            </w:r>
            <w:r>
              <w:rPr>
                <w:rFonts w:hint="eastAsia" w:ascii="楷体" w:hAnsi="楷体" w:eastAsia="楷体"/>
                <w:b/>
                <w:bCs/>
                <w:color w:val="auto"/>
                <w:sz w:val="22"/>
                <w:highlight w:val="none"/>
                <w:lang w:val="en-US" w:eastAsia="zh-CN"/>
              </w:rPr>
              <w:t>由学院（部）</w:t>
            </w:r>
            <w:r>
              <w:rPr>
                <w:rFonts w:hint="eastAsia" w:ascii="楷体" w:hAnsi="楷体" w:eastAsia="楷体"/>
                <w:b/>
                <w:bCs/>
                <w:color w:val="auto"/>
                <w:sz w:val="22"/>
                <w:highlight w:val="none"/>
                <w:lang w:eastAsia="zh-CN"/>
              </w:rPr>
              <w:t>提供佐证材料</w:t>
            </w:r>
            <w:r>
              <w:rPr>
                <w:rFonts w:hint="eastAsia" w:ascii="楷体" w:hAnsi="楷体" w:eastAsia="楷体"/>
                <w:b/>
                <w:bCs/>
                <w:color w:val="auto"/>
                <w:sz w:val="22"/>
                <w:highlight w:val="none"/>
                <w:lang w:val="en-US" w:eastAsia="zh-CN"/>
              </w:rPr>
              <w:t>说明，</w:t>
            </w:r>
            <w:r>
              <w:rPr>
                <w:rFonts w:hint="eastAsia" w:ascii="楷体" w:hAnsi="楷体" w:eastAsia="楷体"/>
                <w:b/>
                <w:bCs/>
                <w:color w:val="auto"/>
                <w:sz w:val="22"/>
                <w:highlight w:val="none"/>
                <w:lang w:eastAsia="zh-CN"/>
              </w:rPr>
              <w:t>由教务处</w:t>
            </w:r>
            <w:r>
              <w:rPr>
                <w:rFonts w:hint="eastAsia" w:ascii="楷体" w:hAnsi="楷体" w:eastAsia="楷体"/>
                <w:b/>
                <w:bCs/>
                <w:color w:val="auto"/>
                <w:sz w:val="22"/>
                <w:highlight w:val="none"/>
                <w:lang w:val="en-US" w:eastAsia="zh-CN"/>
              </w:rPr>
              <w:t>评估建设办核定分值</w:t>
            </w:r>
            <w:r>
              <w:rPr>
                <w:rFonts w:hint="eastAsia" w:ascii="楷体" w:hAnsi="楷体" w:eastAsia="楷体"/>
                <w:b/>
                <w:bCs/>
                <w:color w:val="auto"/>
                <w:sz w:val="22"/>
                <w:highlight w:val="none"/>
                <w:lang w:eastAsia="zh-CN"/>
              </w:rPr>
              <w:t>〕</w:t>
            </w:r>
          </w:p>
        </w:tc>
        <w:tc>
          <w:tcPr>
            <w:tcW w:w="1146" w:type="dxa"/>
            <w:tcBorders>
              <w:bottom w:val="single" w:color="auto" w:sz="4" w:space="0"/>
            </w:tcBorders>
            <w:vAlign w:val="center"/>
          </w:tcPr>
          <w:p>
            <w:pPr>
              <w:spacing w:line="340" w:lineRule="exact"/>
              <w:jc w:val="center"/>
              <w:rPr>
                <w:rFonts w:ascii="楷体" w:hAnsi="楷体" w:eastAsia="楷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0" w:hRule="atLeast"/>
          <w:jc w:val="center"/>
        </w:trPr>
        <w:tc>
          <w:tcPr>
            <w:tcW w:w="1309" w:type="dxa"/>
            <w:vMerge w:val="continue"/>
            <w:vAlign w:val="center"/>
          </w:tcPr>
          <w:p>
            <w:pPr>
              <w:spacing w:line="340" w:lineRule="exact"/>
              <w:jc w:val="center"/>
              <w:rPr>
                <w:rFonts w:hint="eastAsia" w:ascii="楷体" w:hAnsi="楷体" w:eastAsia="楷体"/>
                <w:b/>
                <w:color w:val="auto"/>
                <w:sz w:val="22"/>
                <w:highlight w:val="none"/>
              </w:rPr>
            </w:pPr>
          </w:p>
        </w:tc>
        <w:tc>
          <w:tcPr>
            <w:tcW w:w="1613" w:type="dxa"/>
            <w:vMerge w:val="continue"/>
            <w:vAlign w:val="center"/>
          </w:tcPr>
          <w:p>
            <w:pPr>
              <w:spacing w:line="340" w:lineRule="exact"/>
              <w:jc w:val="center"/>
              <w:rPr>
                <w:rFonts w:hint="eastAsia" w:ascii="楷体" w:hAnsi="楷体" w:eastAsia="楷体"/>
                <w:b/>
                <w:color w:val="auto"/>
                <w:sz w:val="22"/>
                <w:highlight w:val="none"/>
              </w:rPr>
            </w:pPr>
          </w:p>
        </w:tc>
        <w:tc>
          <w:tcPr>
            <w:tcW w:w="4103" w:type="dxa"/>
            <w:tcBorders>
              <w:top w:val="single" w:color="auto" w:sz="4" w:space="0"/>
              <w:bottom w:val="single" w:color="auto" w:sz="4" w:space="0"/>
            </w:tcBorders>
            <w:vAlign w:val="center"/>
          </w:tcPr>
          <w:p>
            <w:pPr>
              <w:spacing w:line="340" w:lineRule="exact"/>
              <w:rPr>
                <w:rFonts w:ascii="楷体" w:hAnsi="楷体" w:eastAsia="楷体"/>
                <w:color w:val="auto"/>
                <w:sz w:val="22"/>
                <w:highlight w:val="none"/>
              </w:rPr>
            </w:pPr>
            <w:r>
              <w:rPr>
                <w:rFonts w:hint="eastAsia" w:ascii="楷体" w:hAnsi="楷体" w:eastAsia="楷体"/>
                <w:color w:val="auto"/>
                <w:sz w:val="22"/>
                <w:highlight w:val="none"/>
              </w:rPr>
              <w:t>2</w:t>
            </w:r>
            <w:r>
              <w:rPr>
                <w:rFonts w:hint="eastAsia" w:ascii="楷体" w:hAnsi="楷体" w:eastAsia="楷体"/>
                <w:color w:val="auto"/>
                <w:sz w:val="22"/>
                <w:highlight w:val="none"/>
                <w:lang w:val="en-US" w:eastAsia="zh-CN"/>
              </w:rPr>
              <w:t>4</w:t>
            </w:r>
            <w:r>
              <w:rPr>
                <w:rFonts w:hint="eastAsia" w:ascii="楷体" w:hAnsi="楷体" w:eastAsia="楷体"/>
                <w:color w:val="auto"/>
                <w:sz w:val="22"/>
                <w:highlight w:val="none"/>
              </w:rPr>
              <w:t>.建立有学</w:t>
            </w:r>
            <w:r>
              <w:rPr>
                <w:rFonts w:ascii="楷体" w:hAnsi="楷体" w:eastAsia="楷体"/>
                <w:color w:val="auto"/>
                <w:sz w:val="22"/>
                <w:highlight w:val="none"/>
              </w:rPr>
              <w:t>院</w:t>
            </w:r>
            <w:r>
              <w:rPr>
                <w:rFonts w:hint="eastAsia" w:ascii="楷体" w:hAnsi="楷体" w:eastAsia="楷体"/>
                <w:color w:val="auto"/>
                <w:sz w:val="22"/>
                <w:highlight w:val="none"/>
              </w:rPr>
              <w:t>（部）</w:t>
            </w:r>
            <w:r>
              <w:rPr>
                <w:rFonts w:ascii="楷体" w:hAnsi="楷体" w:eastAsia="楷体"/>
                <w:color w:val="auto"/>
                <w:sz w:val="22"/>
                <w:highlight w:val="none"/>
              </w:rPr>
              <w:t>教学质量常态监测机制</w:t>
            </w:r>
            <w:r>
              <w:rPr>
                <w:rFonts w:hint="eastAsia" w:ascii="楷体" w:hAnsi="楷体" w:eastAsia="楷体"/>
                <w:color w:val="auto"/>
                <w:sz w:val="22"/>
                <w:highlight w:val="none"/>
              </w:rPr>
              <w:t>和主要教学环节质量标准（2分）</w:t>
            </w:r>
          </w:p>
          <w:p>
            <w:pPr>
              <w:spacing w:line="340" w:lineRule="exact"/>
              <w:rPr>
                <w:rFonts w:hint="eastAsia" w:ascii="楷体" w:hAnsi="楷体" w:eastAsia="楷体"/>
                <w:color w:val="auto"/>
                <w:sz w:val="22"/>
                <w:highlight w:val="none"/>
                <w:lang w:val="en-US" w:eastAsia="zh-CN"/>
              </w:rPr>
            </w:pPr>
            <w:r>
              <w:rPr>
                <w:rFonts w:hint="eastAsia" w:ascii="楷体" w:hAnsi="楷体" w:eastAsia="楷体"/>
                <w:b/>
                <w:bCs/>
                <w:color w:val="auto"/>
                <w:sz w:val="22"/>
                <w:highlight w:val="none"/>
                <w:lang w:val="en-US" w:eastAsia="zh-CN"/>
              </w:rPr>
              <w:t>（该指标观测点限定为2022-2023学年）</w:t>
            </w:r>
          </w:p>
        </w:tc>
        <w:tc>
          <w:tcPr>
            <w:tcW w:w="6896" w:type="dxa"/>
            <w:tcBorders>
              <w:top w:val="single" w:color="auto" w:sz="4" w:space="0"/>
              <w:bottom w:val="single" w:color="auto" w:sz="4" w:space="0"/>
            </w:tcBorders>
            <w:vAlign w:val="center"/>
          </w:tcPr>
          <w:p>
            <w:pPr>
              <w:spacing w:line="340" w:lineRule="exact"/>
              <w:rPr>
                <w:rFonts w:ascii="楷体" w:hAnsi="楷体" w:eastAsia="楷体"/>
                <w:color w:val="auto"/>
                <w:sz w:val="22"/>
                <w:highlight w:val="none"/>
              </w:rPr>
            </w:pPr>
            <w:r>
              <w:rPr>
                <w:rFonts w:hint="eastAsia" w:ascii="楷体" w:hAnsi="楷体" w:eastAsia="楷体"/>
                <w:color w:val="auto"/>
                <w:sz w:val="22"/>
                <w:highlight w:val="none"/>
              </w:rPr>
              <w:t>建立有学</w:t>
            </w:r>
            <w:r>
              <w:rPr>
                <w:rFonts w:ascii="楷体" w:hAnsi="楷体" w:eastAsia="楷体"/>
                <w:color w:val="auto"/>
                <w:sz w:val="22"/>
                <w:highlight w:val="none"/>
              </w:rPr>
              <w:t>院</w:t>
            </w:r>
            <w:r>
              <w:rPr>
                <w:rFonts w:hint="eastAsia" w:ascii="楷体" w:hAnsi="楷体" w:eastAsia="楷体"/>
                <w:color w:val="auto"/>
                <w:sz w:val="22"/>
                <w:highlight w:val="none"/>
              </w:rPr>
              <w:t>（部）</w:t>
            </w:r>
            <w:r>
              <w:rPr>
                <w:rFonts w:ascii="楷体" w:hAnsi="楷体" w:eastAsia="楷体"/>
                <w:color w:val="auto"/>
                <w:sz w:val="22"/>
                <w:highlight w:val="none"/>
              </w:rPr>
              <w:t>教学质量常态监测机制和主</w:t>
            </w:r>
            <w:r>
              <w:rPr>
                <w:rFonts w:hint="eastAsia" w:ascii="楷体" w:hAnsi="楷体" w:eastAsia="楷体"/>
                <w:color w:val="auto"/>
                <w:sz w:val="22"/>
                <w:highlight w:val="none"/>
              </w:rPr>
              <w:t>要教学环节质量标准，</w:t>
            </w:r>
            <w:r>
              <w:rPr>
                <w:rFonts w:ascii="楷体" w:hAnsi="楷体" w:eastAsia="楷体"/>
                <w:color w:val="auto"/>
                <w:sz w:val="22"/>
                <w:highlight w:val="none"/>
              </w:rPr>
              <w:t>计</w:t>
            </w:r>
            <w:r>
              <w:rPr>
                <w:rFonts w:hint="eastAsia" w:ascii="楷体" w:hAnsi="楷体" w:eastAsia="楷体"/>
                <w:color w:val="auto"/>
                <w:sz w:val="22"/>
                <w:highlight w:val="none"/>
                <w:lang w:val="en-US" w:eastAsia="zh-CN"/>
              </w:rPr>
              <w:t>2</w:t>
            </w:r>
            <w:r>
              <w:rPr>
                <w:rFonts w:hint="eastAsia" w:ascii="楷体" w:hAnsi="楷体" w:eastAsia="楷体"/>
                <w:color w:val="auto"/>
                <w:sz w:val="22"/>
                <w:highlight w:val="none"/>
              </w:rPr>
              <w:t>分；无，计0分。</w:t>
            </w:r>
          </w:p>
          <w:p>
            <w:pPr>
              <w:spacing w:line="340" w:lineRule="exact"/>
              <w:rPr>
                <w:rFonts w:hint="eastAsia" w:ascii="楷体" w:hAnsi="楷体" w:eastAsia="楷体"/>
                <w:color w:val="auto"/>
                <w:sz w:val="22"/>
                <w:highlight w:val="none"/>
              </w:rPr>
            </w:pPr>
            <w:r>
              <w:rPr>
                <w:rFonts w:hint="eastAsia" w:ascii="楷体" w:hAnsi="楷体" w:eastAsia="楷体"/>
                <w:b/>
                <w:bCs/>
                <w:color w:val="auto"/>
                <w:sz w:val="22"/>
                <w:highlight w:val="none"/>
                <w:lang w:eastAsia="zh-CN"/>
              </w:rPr>
              <w:t>〔</w:t>
            </w:r>
            <w:r>
              <w:rPr>
                <w:rFonts w:hint="eastAsia" w:ascii="楷体" w:hAnsi="楷体" w:eastAsia="楷体"/>
                <w:b/>
                <w:bCs/>
                <w:color w:val="auto"/>
                <w:sz w:val="22"/>
                <w:highlight w:val="none"/>
                <w:lang w:val="en-US" w:eastAsia="zh-CN"/>
              </w:rPr>
              <w:t>由学院（部）</w:t>
            </w:r>
            <w:r>
              <w:rPr>
                <w:rFonts w:hint="eastAsia" w:ascii="楷体" w:hAnsi="楷体" w:eastAsia="楷体"/>
                <w:b/>
                <w:bCs/>
                <w:color w:val="auto"/>
                <w:sz w:val="22"/>
                <w:highlight w:val="none"/>
                <w:lang w:eastAsia="zh-CN"/>
              </w:rPr>
              <w:t>提供佐证材料</w:t>
            </w:r>
            <w:r>
              <w:rPr>
                <w:rFonts w:hint="eastAsia" w:ascii="楷体" w:hAnsi="楷体" w:eastAsia="楷体"/>
                <w:b/>
                <w:bCs/>
                <w:color w:val="auto"/>
                <w:sz w:val="22"/>
                <w:highlight w:val="none"/>
                <w:lang w:val="en-US" w:eastAsia="zh-CN"/>
              </w:rPr>
              <w:t>说明，</w:t>
            </w:r>
            <w:r>
              <w:rPr>
                <w:rFonts w:hint="eastAsia" w:ascii="楷体" w:hAnsi="楷体" w:eastAsia="楷体"/>
                <w:b/>
                <w:bCs/>
                <w:color w:val="auto"/>
                <w:sz w:val="22"/>
                <w:highlight w:val="none"/>
                <w:lang w:eastAsia="zh-CN"/>
              </w:rPr>
              <w:t>由教务处</w:t>
            </w:r>
            <w:r>
              <w:rPr>
                <w:rFonts w:hint="eastAsia" w:ascii="楷体" w:hAnsi="楷体" w:eastAsia="楷体"/>
                <w:b/>
                <w:bCs/>
                <w:color w:val="auto"/>
                <w:sz w:val="22"/>
                <w:highlight w:val="none"/>
                <w:lang w:val="en-US" w:eastAsia="zh-CN"/>
              </w:rPr>
              <w:t>评估建设办核定分值</w:t>
            </w:r>
            <w:r>
              <w:rPr>
                <w:rFonts w:hint="eastAsia" w:ascii="楷体" w:hAnsi="楷体" w:eastAsia="楷体"/>
                <w:b/>
                <w:bCs/>
                <w:color w:val="auto"/>
                <w:sz w:val="22"/>
                <w:highlight w:val="none"/>
                <w:lang w:eastAsia="zh-CN"/>
              </w:rPr>
              <w:t>〕</w:t>
            </w:r>
          </w:p>
        </w:tc>
        <w:tc>
          <w:tcPr>
            <w:tcW w:w="1146" w:type="dxa"/>
            <w:tcBorders>
              <w:top w:val="single" w:color="auto" w:sz="4" w:space="0"/>
              <w:bottom w:val="single" w:color="auto" w:sz="4" w:space="0"/>
            </w:tcBorders>
            <w:vAlign w:val="center"/>
          </w:tcPr>
          <w:p>
            <w:pPr>
              <w:spacing w:line="340" w:lineRule="exact"/>
              <w:jc w:val="center"/>
              <w:rPr>
                <w:rFonts w:ascii="楷体" w:hAnsi="楷体" w:eastAsia="楷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5" w:hRule="atLeast"/>
          <w:jc w:val="center"/>
        </w:trPr>
        <w:tc>
          <w:tcPr>
            <w:tcW w:w="1309" w:type="dxa"/>
            <w:vMerge w:val="continue"/>
            <w:vAlign w:val="center"/>
          </w:tcPr>
          <w:p>
            <w:pPr>
              <w:spacing w:line="340" w:lineRule="exact"/>
              <w:jc w:val="center"/>
              <w:rPr>
                <w:rFonts w:hint="eastAsia" w:ascii="楷体" w:hAnsi="楷体" w:eastAsia="楷体"/>
                <w:b/>
                <w:color w:val="auto"/>
                <w:sz w:val="22"/>
                <w:highlight w:val="none"/>
              </w:rPr>
            </w:pPr>
          </w:p>
        </w:tc>
        <w:tc>
          <w:tcPr>
            <w:tcW w:w="1613" w:type="dxa"/>
            <w:vMerge w:val="continue"/>
            <w:vAlign w:val="center"/>
          </w:tcPr>
          <w:p>
            <w:pPr>
              <w:spacing w:line="340" w:lineRule="exact"/>
              <w:jc w:val="center"/>
              <w:rPr>
                <w:rFonts w:hint="eastAsia" w:ascii="楷体" w:hAnsi="楷体" w:eastAsia="楷体"/>
                <w:b/>
                <w:color w:val="auto"/>
                <w:sz w:val="22"/>
                <w:highlight w:val="none"/>
              </w:rPr>
            </w:pPr>
          </w:p>
        </w:tc>
        <w:tc>
          <w:tcPr>
            <w:tcW w:w="4103" w:type="dxa"/>
            <w:tcBorders>
              <w:top w:val="single" w:color="auto" w:sz="4" w:space="0"/>
            </w:tcBorders>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lang w:val="en-US" w:eastAsia="zh-CN"/>
              </w:rPr>
              <w:t>25</w:t>
            </w:r>
            <w:r>
              <w:rPr>
                <w:rFonts w:hint="eastAsia" w:ascii="楷体" w:hAnsi="楷体" w:eastAsia="楷体"/>
                <w:color w:val="auto"/>
                <w:sz w:val="22"/>
                <w:highlight w:val="none"/>
              </w:rPr>
              <w:t>.参与同行评价的专任教师占本学院（部）专任教师总数的比例（2分）</w:t>
            </w:r>
          </w:p>
          <w:p>
            <w:pPr>
              <w:spacing w:line="340" w:lineRule="exact"/>
              <w:rPr>
                <w:rFonts w:hint="eastAsia" w:ascii="楷体" w:hAnsi="楷体" w:eastAsia="楷体"/>
                <w:color w:val="auto"/>
                <w:sz w:val="22"/>
                <w:highlight w:val="none"/>
                <w:lang w:val="en-US" w:eastAsia="zh-CN"/>
              </w:rPr>
            </w:pPr>
            <w:r>
              <w:rPr>
                <w:rFonts w:hint="eastAsia" w:ascii="楷体" w:hAnsi="楷体" w:eastAsia="楷体"/>
                <w:b/>
                <w:bCs/>
                <w:color w:val="auto"/>
                <w:sz w:val="22"/>
                <w:highlight w:val="none"/>
                <w:lang w:val="en-US" w:eastAsia="zh-CN"/>
              </w:rPr>
              <w:t>（该指标观测点限定为2022-2023学年）</w:t>
            </w:r>
          </w:p>
        </w:tc>
        <w:tc>
          <w:tcPr>
            <w:tcW w:w="6896" w:type="dxa"/>
            <w:tcBorders>
              <w:top w:val="single" w:color="auto" w:sz="4" w:space="0"/>
            </w:tcBorders>
            <w:vAlign w:val="center"/>
          </w:tcPr>
          <w:p>
            <w:pPr>
              <w:numPr>
                <w:ilvl w:val="0"/>
                <w:numId w:val="0"/>
              </w:num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rPr>
              <w:t>参与同行评价的教师数占比达100%，计2分；占比90%（含）以上，计1.5分；占比80%（含）以上，计1分；占比70%（含）以上，计0.5分；占比70%以下，计0分。</w:t>
            </w:r>
          </w:p>
          <w:p>
            <w:pPr>
              <w:numPr>
                <w:ilvl w:val="0"/>
                <w:numId w:val="0"/>
              </w:numPr>
              <w:spacing w:line="340" w:lineRule="exact"/>
              <w:rPr>
                <w:rFonts w:hint="eastAsia" w:ascii="楷体" w:hAnsi="楷体" w:eastAsia="楷体"/>
                <w:color w:val="auto"/>
                <w:sz w:val="22"/>
                <w:highlight w:val="none"/>
              </w:rPr>
            </w:pPr>
            <w:r>
              <w:rPr>
                <w:rFonts w:hint="eastAsia" w:ascii="楷体" w:hAnsi="楷体" w:eastAsia="楷体"/>
                <w:b/>
                <w:bCs/>
                <w:color w:val="auto"/>
                <w:sz w:val="22"/>
                <w:highlight w:val="none"/>
                <w:lang w:val="en-US" w:eastAsia="zh-CN"/>
              </w:rPr>
              <w:t>（由教务处评估建设办根据学校教学质量综合评价与分析系统的数据核定分值）</w:t>
            </w:r>
          </w:p>
        </w:tc>
        <w:tc>
          <w:tcPr>
            <w:tcW w:w="1146" w:type="dxa"/>
            <w:tcBorders>
              <w:top w:val="single" w:color="auto" w:sz="4" w:space="0"/>
            </w:tcBorders>
            <w:vAlign w:val="center"/>
          </w:tcPr>
          <w:p>
            <w:pPr>
              <w:spacing w:line="340" w:lineRule="exact"/>
              <w:jc w:val="center"/>
              <w:rPr>
                <w:rFonts w:ascii="楷体" w:hAnsi="楷体" w:eastAsia="楷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309" w:type="dxa"/>
            <w:vAlign w:val="center"/>
          </w:tcPr>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一级指标</w:t>
            </w:r>
          </w:p>
        </w:tc>
        <w:tc>
          <w:tcPr>
            <w:tcW w:w="1613" w:type="dxa"/>
            <w:vAlign w:val="center"/>
          </w:tcPr>
          <w:p>
            <w:pPr>
              <w:spacing w:line="340" w:lineRule="exact"/>
              <w:jc w:val="center"/>
              <w:rPr>
                <w:rFonts w:hint="eastAsia" w:ascii="楷体" w:hAnsi="楷体" w:eastAsia="楷体"/>
                <w:b/>
                <w:color w:val="auto"/>
                <w:sz w:val="22"/>
                <w:highlight w:val="none"/>
              </w:rPr>
            </w:pPr>
            <w:r>
              <w:rPr>
                <w:rFonts w:hint="eastAsia" w:ascii="楷体" w:hAnsi="楷体" w:eastAsia="楷体"/>
                <w:b/>
                <w:color w:val="auto"/>
                <w:sz w:val="22"/>
                <w:highlight w:val="none"/>
              </w:rPr>
              <w:t>二级指标</w:t>
            </w:r>
          </w:p>
        </w:tc>
        <w:tc>
          <w:tcPr>
            <w:tcW w:w="4103" w:type="dxa"/>
            <w:vAlign w:val="center"/>
          </w:tcPr>
          <w:p>
            <w:pPr>
              <w:spacing w:line="340" w:lineRule="exact"/>
              <w:jc w:val="center"/>
              <w:rPr>
                <w:rFonts w:hint="eastAsia" w:ascii="楷体" w:hAnsi="楷体" w:eastAsia="楷体"/>
                <w:b/>
                <w:bCs/>
                <w:color w:val="auto"/>
                <w:sz w:val="22"/>
                <w:highlight w:val="none"/>
                <w:lang w:val="en-US" w:eastAsia="zh-CN"/>
              </w:rPr>
            </w:pPr>
            <w:r>
              <w:rPr>
                <w:rFonts w:hint="eastAsia" w:ascii="楷体" w:hAnsi="楷体" w:eastAsia="楷体"/>
                <w:b/>
                <w:color w:val="auto"/>
                <w:sz w:val="22"/>
                <w:highlight w:val="none"/>
              </w:rPr>
              <w:t>主要观测点</w:t>
            </w:r>
          </w:p>
        </w:tc>
        <w:tc>
          <w:tcPr>
            <w:tcW w:w="6896" w:type="dxa"/>
            <w:vAlign w:val="center"/>
          </w:tcPr>
          <w:p>
            <w:pPr>
              <w:spacing w:line="340" w:lineRule="exact"/>
              <w:jc w:val="center"/>
              <w:rPr>
                <w:rFonts w:hint="eastAsia" w:ascii="楷体" w:hAnsi="楷体" w:eastAsia="楷体"/>
                <w:b/>
                <w:bCs/>
                <w:color w:val="auto"/>
                <w:sz w:val="22"/>
                <w:highlight w:val="none"/>
                <w:lang w:val="en-US" w:eastAsia="zh-CN"/>
              </w:rPr>
            </w:pPr>
            <w:r>
              <w:rPr>
                <w:rFonts w:hint="eastAsia" w:ascii="楷体" w:hAnsi="楷体" w:eastAsia="楷体"/>
                <w:b/>
                <w:color w:val="auto"/>
                <w:sz w:val="22"/>
                <w:highlight w:val="none"/>
              </w:rPr>
              <w:t>分值说明</w:t>
            </w:r>
          </w:p>
        </w:tc>
        <w:tc>
          <w:tcPr>
            <w:tcW w:w="1146" w:type="dxa"/>
            <w:vAlign w:val="center"/>
          </w:tcPr>
          <w:p>
            <w:pPr>
              <w:spacing w:line="340" w:lineRule="exact"/>
              <w:jc w:val="center"/>
              <w:rPr>
                <w:rFonts w:ascii="楷体" w:hAnsi="楷体" w:eastAsia="楷体"/>
                <w:color w:val="auto"/>
                <w:sz w:val="22"/>
                <w:highlight w:val="none"/>
              </w:rPr>
            </w:pPr>
            <w:r>
              <w:rPr>
                <w:rFonts w:hint="eastAsia" w:ascii="楷体" w:hAnsi="楷体" w:eastAsia="楷体"/>
                <w:b/>
                <w:color w:val="auto"/>
                <w:sz w:val="22"/>
                <w:highlight w:val="none"/>
              </w:rPr>
              <w:t>自评分数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7" w:hRule="atLeast"/>
          <w:jc w:val="center"/>
        </w:trPr>
        <w:tc>
          <w:tcPr>
            <w:tcW w:w="1309" w:type="dxa"/>
            <w:vMerge w:val="restart"/>
            <w:tcBorders>
              <w:top w:val="single" w:color="auto" w:sz="4" w:space="0"/>
            </w:tcBorders>
            <w:vAlign w:val="center"/>
          </w:tcPr>
          <w:p>
            <w:pPr>
              <w:spacing w:line="340" w:lineRule="exact"/>
              <w:rPr>
                <w:rFonts w:ascii="楷体" w:hAnsi="楷体" w:eastAsia="楷体"/>
                <w:b/>
                <w:color w:val="auto"/>
                <w:sz w:val="22"/>
                <w:highlight w:val="none"/>
              </w:rPr>
            </w:pPr>
          </w:p>
        </w:tc>
        <w:tc>
          <w:tcPr>
            <w:tcW w:w="1613" w:type="dxa"/>
            <w:vMerge w:val="restart"/>
            <w:vAlign w:val="center"/>
          </w:tcPr>
          <w:p>
            <w:pPr>
              <w:spacing w:line="340" w:lineRule="exact"/>
              <w:jc w:val="center"/>
              <w:rPr>
                <w:rFonts w:ascii="楷体" w:hAnsi="楷体" w:eastAsia="楷体"/>
                <w:b/>
                <w:color w:val="auto"/>
                <w:sz w:val="22"/>
                <w:highlight w:val="none"/>
              </w:rPr>
            </w:pPr>
            <w:r>
              <w:rPr>
                <w:rFonts w:ascii="楷体" w:hAnsi="楷体" w:eastAsia="楷体"/>
                <w:b/>
                <w:color w:val="auto"/>
                <w:sz w:val="22"/>
                <w:highlight w:val="none"/>
              </w:rPr>
              <w:t>专业建设</w:t>
            </w:r>
          </w:p>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（4分）</w:t>
            </w:r>
          </w:p>
        </w:tc>
        <w:tc>
          <w:tcPr>
            <w:tcW w:w="4103" w:type="dxa"/>
            <w:tcBorders>
              <w:bottom w:val="single" w:color="auto" w:sz="4" w:space="0"/>
            </w:tcBorders>
            <w:vAlign w:val="center"/>
          </w:tcPr>
          <w:p>
            <w:pPr>
              <w:spacing w:line="340" w:lineRule="exact"/>
              <w:rPr>
                <w:rFonts w:ascii="楷体" w:hAnsi="楷体" w:eastAsia="楷体"/>
                <w:color w:val="auto"/>
                <w:sz w:val="22"/>
                <w:highlight w:val="none"/>
              </w:rPr>
            </w:pPr>
            <w:r>
              <w:rPr>
                <w:rFonts w:hint="eastAsia" w:ascii="楷体" w:hAnsi="楷体" w:eastAsia="楷体"/>
                <w:color w:val="auto"/>
                <w:sz w:val="22"/>
                <w:highlight w:val="none"/>
                <w:lang w:val="en-US" w:eastAsia="zh-CN"/>
              </w:rPr>
              <w:t>26</w:t>
            </w:r>
            <w:r>
              <w:rPr>
                <w:rFonts w:hint="eastAsia" w:ascii="楷体" w:hAnsi="楷体" w:eastAsia="楷体"/>
                <w:color w:val="auto"/>
                <w:sz w:val="22"/>
                <w:highlight w:val="none"/>
              </w:rPr>
              <w:t>.</w:t>
            </w:r>
            <w:r>
              <w:rPr>
                <w:rFonts w:ascii="楷体" w:hAnsi="楷体" w:eastAsia="楷体"/>
                <w:color w:val="auto"/>
                <w:sz w:val="22"/>
                <w:highlight w:val="none"/>
              </w:rPr>
              <w:t>入选自治区级及以上一流本科专业</w:t>
            </w:r>
            <w:r>
              <w:rPr>
                <w:rFonts w:hint="eastAsia" w:ascii="楷体" w:hAnsi="楷体" w:eastAsia="楷体"/>
                <w:color w:val="auto"/>
                <w:sz w:val="22"/>
                <w:highlight w:val="none"/>
              </w:rPr>
              <w:t>“双万计划”的专业数量（2分）</w:t>
            </w:r>
          </w:p>
          <w:p>
            <w:pPr>
              <w:spacing w:line="340" w:lineRule="exact"/>
              <w:rPr>
                <w:rFonts w:hint="eastAsia" w:ascii="楷体" w:hAnsi="楷体" w:eastAsia="楷体"/>
                <w:color w:val="auto"/>
                <w:sz w:val="22"/>
                <w:highlight w:val="none"/>
              </w:rPr>
            </w:pPr>
            <w:r>
              <w:rPr>
                <w:rFonts w:hint="eastAsia" w:ascii="楷体" w:hAnsi="楷体" w:eastAsia="楷体"/>
                <w:b/>
                <w:bCs/>
                <w:color w:val="auto"/>
                <w:sz w:val="22"/>
                <w:highlight w:val="none"/>
                <w:lang w:val="en-US" w:eastAsia="zh-CN"/>
              </w:rPr>
              <w:t>（该指标观测点限定为2023年度）</w:t>
            </w:r>
          </w:p>
        </w:tc>
        <w:tc>
          <w:tcPr>
            <w:tcW w:w="6896" w:type="dxa"/>
            <w:tcBorders>
              <w:bottom w:val="single" w:color="auto" w:sz="4" w:space="0"/>
            </w:tcBorders>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rPr>
              <w:t>入选国家级2个专业（含）以上，计2分（教学单位只有1个专业的且成功入选的直接计2分）；入选国家级1个专业，计1.5分；入选自治区级2个专业（含）以上，计1分（教学单位只有1个专业的且成功入选的直接计1分）；入选自治区级1个专业，计0.5分；无入选，计0分。</w:t>
            </w:r>
          </w:p>
          <w:p>
            <w:pPr>
              <w:numPr>
                <w:ilvl w:val="0"/>
                <w:numId w:val="0"/>
              </w:numPr>
              <w:spacing w:line="340" w:lineRule="exact"/>
              <w:rPr>
                <w:rFonts w:ascii="楷体" w:hAnsi="楷体" w:eastAsia="楷体"/>
                <w:color w:val="auto"/>
                <w:sz w:val="22"/>
                <w:highlight w:val="none"/>
              </w:rPr>
            </w:pPr>
            <w:r>
              <w:rPr>
                <w:rFonts w:hint="eastAsia" w:ascii="楷体" w:hAnsi="楷体" w:eastAsia="楷体"/>
                <w:b/>
                <w:bCs/>
                <w:color w:val="auto"/>
                <w:sz w:val="22"/>
                <w:highlight w:val="none"/>
                <w:lang w:val="en-US" w:eastAsia="zh-CN"/>
              </w:rPr>
              <w:t>（由教务处大学生文化素质教育基地办公室核定分值）</w:t>
            </w:r>
          </w:p>
        </w:tc>
        <w:tc>
          <w:tcPr>
            <w:tcW w:w="1146" w:type="dxa"/>
            <w:tcBorders>
              <w:bottom w:val="single" w:color="auto" w:sz="4" w:space="0"/>
            </w:tcBorders>
            <w:vAlign w:val="center"/>
          </w:tcPr>
          <w:p>
            <w:pPr>
              <w:spacing w:line="340" w:lineRule="exact"/>
              <w:jc w:val="center"/>
              <w:rPr>
                <w:rFonts w:ascii="楷体" w:hAnsi="楷体" w:eastAsia="楷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5" w:hRule="atLeast"/>
          <w:jc w:val="center"/>
        </w:trPr>
        <w:tc>
          <w:tcPr>
            <w:tcW w:w="1309" w:type="dxa"/>
            <w:vMerge w:val="continue"/>
            <w:vAlign w:val="center"/>
          </w:tcPr>
          <w:p>
            <w:pPr>
              <w:spacing w:line="340" w:lineRule="exact"/>
              <w:rPr>
                <w:rFonts w:ascii="楷体" w:hAnsi="楷体" w:eastAsia="楷体"/>
                <w:b/>
                <w:color w:val="auto"/>
                <w:sz w:val="22"/>
                <w:highlight w:val="none"/>
              </w:rPr>
            </w:pPr>
          </w:p>
        </w:tc>
        <w:tc>
          <w:tcPr>
            <w:tcW w:w="1613" w:type="dxa"/>
            <w:vMerge w:val="continue"/>
            <w:vAlign w:val="center"/>
          </w:tcPr>
          <w:p>
            <w:pPr>
              <w:spacing w:line="340" w:lineRule="exact"/>
              <w:jc w:val="center"/>
              <w:rPr>
                <w:rFonts w:hint="eastAsia" w:ascii="楷体" w:hAnsi="楷体" w:eastAsia="楷体"/>
                <w:b/>
                <w:color w:val="auto"/>
                <w:sz w:val="22"/>
                <w:highlight w:val="none"/>
              </w:rPr>
            </w:pPr>
          </w:p>
        </w:tc>
        <w:tc>
          <w:tcPr>
            <w:tcW w:w="4103" w:type="dxa"/>
            <w:tcBorders>
              <w:top w:val="single" w:color="auto" w:sz="4" w:space="0"/>
            </w:tcBorders>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lang w:val="en-US" w:eastAsia="zh-CN"/>
              </w:rPr>
              <w:t>27</w:t>
            </w:r>
            <w:r>
              <w:rPr>
                <w:rFonts w:hint="eastAsia" w:ascii="楷体" w:hAnsi="楷体" w:eastAsia="楷体"/>
                <w:color w:val="auto"/>
                <w:sz w:val="22"/>
                <w:highlight w:val="none"/>
              </w:rPr>
              <w:t>.通过专业认证（评估）的专业数量（2分）</w:t>
            </w:r>
          </w:p>
          <w:p>
            <w:pPr>
              <w:spacing w:line="340" w:lineRule="exact"/>
              <w:rPr>
                <w:rFonts w:hint="eastAsia" w:ascii="楷体" w:hAnsi="楷体" w:eastAsia="楷体"/>
                <w:color w:val="auto"/>
                <w:sz w:val="22"/>
                <w:highlight w:val="none"/>
                <w:lang w:val="en-US" w:eastAsia="zh-CN"/>
              </w:rPr>
            </w:pPr>
            <w:r>
              <w:rPr>
                <w:rFonts w:hint="eastAsia" w:ascii="楷体" w:hAnsi="楷体" w:eastAsia="楷体"/>
                <w:b/>
                <w:bCs/>
                <w:color w:val="auto"/>
                <w:sz w:val="22"/>
                <w:highlight w:val="none"/>
                <w:lang w:val="en-US" w:eastAsia="zh-CN"/>
              </w:rPr>
              <w:t>（该指标观测点限定为2023年度）</w:t>
            </w:r>
          </w:p>
        </w:tc>
        <w:tc>
          <w:tcPr>
            <w:tcW w:w="6896" w:type="dxa"/>
            <w:tcBorders>
              <w:top w:val="single" w:color="auto" w:sz="4" w:space="0"/>
            </w:tcBorders>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rPr>
              <w:t>通过专业认证（评估）2个专业（含）以上，计2分（教学单位只有1个专业的且成功入选的直接计2分）；通过1个专业，计1分；无通过，计0分。</w:t>
            </w:r>
          </w:p>
          <w:p>
            <w:pPr>
              <w:spacing w:line="340" w:lineRule="exact"/>
              <w:rPr>
                <w:rFonts w:hint="eastAsia" w:ascii="楷体" w:hAnsi="楷体" w:eastAsia="楷体"/>
                <w:color w:val="auto"/>
                <w:sz w:val="22"/>
                <w:highlight w:val="none"/>
              </w:rPr>
            </w:pPr>
            <w:r>
              <w:rPr>
                <w:rFonts w:hint="eastAsia" w:ascii="楷体" w:hAnsi="楷体" w:eastAsia="楷体"/>
                <w:b/>
                <w:bCs/>
                <w:color w:val="auto"/>
                <w:sz w:val="22"/>
                <w:highlight w:val="none"/>
                <w:lang w:val="en-US" w:eastAsia="zh-CN"/>
              </w:rPr>
              <w:t>（由教务处大学生文化素质教育基地办公室核定分值）</w:t>
            </w:r>
          </w:p>
        </w:tc>
        <w:tc>
          <w:tcPr>
            <w:tcW w:w="1146" w:type="dxa"/>
            <w:tcBorders>
              <w:top w:val="single" w:color="auto" w:sz="4" w:space="0"/>
            </w:tcBorders>
            <w:vAlign w:val="center"/>
          </w:tcPr>
          <w:p>
            <w:pPr>
              <w:spacing w:line="340" w:lineRule="exact"/>
              <w:jc w:val="center"/>
              <w:rPr>
                <w:rFonts w:ascii="楷体" w:hAnsi="楷体" w:eastAsia="楷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0" w:hRule="atLeast"/>
          <w:jc w:val="center"/>
        </w:trPr>
        <w:tc>
          <w:tcPr>
            <w:tcW w:w="1309" w:type="dxa"/>
            <w:vMerge w:val="continue"/>
            <w:vAlign w:val="center"/>
          </w:tcPr>
          <w:p>
            <w:pPr>
              <w:spacing w:line="340" w:lineRule="exact"/>
              <w:rPr>
                <w:rFonts w:ascii="楷体" w:hAnsi="楷体" w:eastAsia="楷体"/>
                <w:b/>
                <w:color w:val="auto"/>
                <w:sz w:val="22"/>
                <w:highlight w:val="none"/>
              </w:rPr>
            </w:pPr>
          </w:p>
        </w:tc>
        <w:tc>
          <w:tcPr>
            <w:tcW w:w="1613" w:type="dxa"/>
            <w:vAlign w:val="center"/>
          </w:tcPr>
          <w:p>
            <w:pPr>
              <w:spacing w:line="340" w:lineRule="exact"/>
              <w:jc w:val="center"/>
              <w:rPr>
                <w:rFonts w:ascii="楷体" w:hAnsi="楷体" w:eastAsia="楷体"/>
                <w:b/>
                <w:color w:val="auto"/>
                <w:sz w:val="22"/>
                <w:highlight w:val="none"/>
              </w:rPr>
            </w:pPr>
            <w:r>
              <w:rPr>
                <w:rFonts w:ascii="楷体" w:hAnsi="楷体" w:eastAsia="楷体"/>
                <w:b/>
                <w:color w:val="auto"/>
                <w:sz w:val="22"/>
                <w:highlight w:val="none"/>
              </w:rPr>
              <w:t>课程建设</w:t>
            </w:r>
          </w:p>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（4分）</w:t>
            </w:r>
          </w:p>
        </w:tc>
        <w:tc>
          <w:tcPr>
            <w:tcW w:w="4103" w:type="dxa"/>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lang w:val="en-US" w:eastAsia="zh-CN"/>
              </w:rPr>
              <w:t>28.</w:t>
            </w:r>
            <w:r>
              <w:rPr>
                <w:rFonts w:ascii="楷体" w:hAnsi="楷体" w:eastAsia="楷体"/>
                <w:color w:val="auto"/>
                <w:sz w:val="22"/>
                <w:highlight w:val="none"/>
              </w:rPr>
              <w:t>入选自治区级及以上一流本科</w:t>
            </w:r>
            <w:r>
              <w:rPr>
                <w:rFonts w:hint="eastAsia" w:ascii="楷体" w:hAnsi="楷体" w:eastAsia="楷体"/>
                <w:color w:val="auto"/>
                <w:sz w:val="22"/>
                <w:highlight w:val="none"/>
              </w:rPr>
              <w:t>课程“双万计划”的课程数量（4分）</w:t>
            </w:r>
          </w:p>
          <w:p>
            <w:pPr>
              <w:spacing w:line="340" w:lineRule="exact"/>
              <w:rPr>
                <w:rFonts w:hint="eastAsia" w:ascii="楷体" w:hAnsi="楷体" w:eastAsia="楷体"/>
                <w:color w:val="auto"/>
                <w:sz w:val="22"/>
                <w:highlight w:val="none"/>
              </w:rPr>
            </w:pPr>
            <w:r>
              <w:rPr>
                <w:rFonts w:hint="eastAsia" w:ascii="楷体" w:hAnsi="楷体" w:eastAsia="楷体"/>
                <w:b/>
                <w:bCs/>
                <w:color w:val="auto"/>
                <w:sz w:val="22"/>
                <w:highlight w:val="none"/>
                <w:lang w:val="en-US" w:eastAsia="zh-CN"/>
              </w:rPr>
              <w:t>（该指标观测点限定为2023年度）</w:t>
            </w:r>
          </w:p>
        </w:tc>
        <w:tc>
          <w:tcPr>
            <w:tcW w:w="6896" w:type="dxa"/>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rPr>
              <w:t>入选国家级5门课程（含）以上，计4分；入选国家级3门课程（含）以上，计3分；入选国家级1门课程（含）以上，计2.5分；入选自治区级5门课程（含）以上，计2分；入选自治区级3门课程（含）以上，计1.5分；入选自治区级1门课程（含）以上，计1分；无入选，计0分。</w:t>
            </w:r>
          </w:p>
          <w:p>
            <w:pPr>
              <w:spacing w:line="340" w:lineRule="exact"/>
              <w:rPr>
                <w:rFonts w:hint="eastAsia" w:ascii="楷体" w:hAnsi="楷体" w:eastAsia="楷体"/>
                <w:color w:val="auto"/>
                <w:sz w:val="22"/>
                <w:highlight w:val="none"/>
              </w:rPr>
            </w:pPr>
            <w:r>
              <w:rPr>
                <w:rFonts w:hint="eastAsia" w:ascii="楷体" w:hAnsi="楷体" w:eastAsia="楷体"/>
                <w:b/>
                <w:bCs/>
                <w:color w:val="auto"/>
                <w:sz w:val="22"/>
                <w:highlight w:val="none"/>
                <w:lang w:val="en-US" w:eastAsia="zh-CN"/>
              </w:rPr>
              <w:t>（由教务处大学生文化素质教育基地办公室科核定分值）</w:t>
            </w:r>
          </w:p>
        </w:tc>
        <w:tc>
          <w:tcPr>
            <w:tcW w:w="1146" w:type="dxa"/>
            <w:vAlign w:val="center"/>
          </w:tcPr>
          <w:p>
            <w:pPr>
              <w:spacing w:line="340" w:lineRule="exact"/>
              <w:jc w:val="center"/>
              <w:rPr>
                <w:rFonts w:ascii="楷体" w:hAnsi="楷体" w:eastAsia="楷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5" w:hRule="atLeast"/>
          <w:jc w:val="center"/>
        </w:trPr>
        <w:tc>
          <w:tcPr>
            <w:tcW w:w="1309" w:type="dxa"/>
            <w:vMerge w:val="continue"/>
            <w:vAlign w:val="center"/>
          </w:tcPr>
          <w:p>
            <w:pPr>
              <w:spacing w:line="340" w:lineRule="exact"/>
              <w:rPr>
                <w:rFonts w:ascii="楷体" w:hAnsi="楷体" w:eastAsia="楷体"/>
                <w:b/>
                <w:color w:val="auto"/>
                <w:sz w:val="22"/>
                <w:highlight w:val="none"/>
              </w:rPr>
            </w:pPr>
          </w:p>
        </w:tc>
        <w:tc>
          <w:tcPr>
            <w:tcW w:w="1613" w:type="dxa"/>
            <w:vAlign w:val="center"/>
          </w:tcPr>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教学</w:t>
            </w:r>
            <w:r>
              <w:rPr>
                <w:rFonts w:ascii="楷体" w:hAnsi="楷体" w:eastAsia="楷体"/>
                <w:b/>
                <w:color w:val="auto"/>
                <w:sz w:val="22"/>
                <w:highlight w:val="none"/>
              </w:rPr>
              <w:t>成果奖</w:t>
            </w:r>
          </w:p>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（4分）</w:t>
            </w:r>
          </w:p>
        </w:tc>
        <w:tc>
          <w:tcPr>
            <w:tcW w:w="4103" w:type="dxa"/>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lang w:val="en-US" w:eastAsia="zh-CN"/>
              </w:rPr>
              <w:t>29.</w:t>
            </w:r>
            <w:r>
              <w:rPr>
                <w:rFonts w:ascii="楷体" w:hAnsi="楷体" w:eastAsia="楷体"/>
                <w:color w:val="auto"/>
                <w:sz w:val="22"/>
                <w:highlight w:val="none"/>
              </w:rPr>
              <w:t>获得校级及以上高等教育教学成果奖的数量</w:t>
            </w:r>
            <w:r>
              <w:rPr>
                <w:rFonts w:hint="eastAsia" w:ascii="楷体" w:hAnsi="楷体" w:eastAsia="楷体"/>
                <w:color w:val="auto"/>
                <w:sz w:val="22"/>
                <w:highlight w:val="none"/>
              </w:rPr>
              <w:t>（4分）</w:t>
            </w:r>
          </w:p>
          <w:p>
            <w:pPr>
              <w:spacing w:line="340" w:lineRule="exact"/>
              <w:rPr>
                <w:rFonts w:hint="eastAsia" w:ascii="楷体" w:hAnsi="楷体" w:eastAsia="楷体"/>
                <w:color w:val="auto"/>
                <w:sz w:val="22"/>
                <w:highlight w:val="none"/>
              </w:rPr>
            </w:pPr>
            <w:r>
              <w:rPr>
                <w:rFonts w:hint="eastAsia" w:ascii="楷体" w:hAnsi="楷体" w:eastAsia="楷体"/>
                <w:b/>
                <w:bCs/>
                <w:color w:val="auto"/>
                <w:sz w:val="22"/>
                <w:highlight w:val="none"/>
                <w:lang w:val="en-US" w:eastAsia="zh-CN"/>
              </w:rPr>
              <w:t>（该指标观测点限定为2023年度）</w:t>
            </w:r>
          </w:p>
        </w:tc>
        <w:tc>
          <w:tcPr>
            <w:tcW w:w="6896" w:type="dxa"/>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rPr>
              <w:t>获国家级</w:t>
            </w:r>
            <w:r>
              <w:rPr>
                <w:rFonts w:ascii="楷体" w:hAnsi="楷体" w:eastAsia="楷体"/>
                <w:color w:val="auto"/>
                <w:sz w:val="22"/>
                <w:highlight w:val="none"/>
              </w:rPr>
              <w:t>高等教育</w:t>
            </w:r>
            <w:r>
              <w:rPr>
                <w:rFonts w:hint="eastAsia" w:ascii="楷体" w:hAnsi="楷体" w:eastAsia="楷体"/>
                <w:color w:val="auto"/>
                <w:sz w:val="22"/>
                <w:highlight w:val="none"/>
              </w:rPr>
              <w:t>教学成果奖1项（含）以上，计4分；获自治区级高等教育教学成果奖3项（含）以上，计3分；获自治区级高等教育教学成果奖2项，计2.5分；获自治区级高等教育教学成果奖1项，计2分；获校级高等教育教学成果奖2项（含）以上，计1.5分，获校级高等教育教学成果奖1项，计1分；无获得，计0分。</w:t>
            </w:r>
          </w:p>
          <w:p>
            <w:pPr>
              <w:spacing w:line="340" w:lineRule="exact"/>
              <w:rPr>
                <w:rFonts w:hint="eastAsia" w:ascii="楷体" w:hAnsi="楷体" w:eastAsia="楷体"/>
                <w:color w:val="auto"/>
                <w:sz w:val="22"/>
                <w:highlight w:val="none"/>
              </w:rPr>
            </w:pPr>
            <w:r>
              <w:rPr>
                <w:rFonts w:hint="eastAsia" w:ascii="楷体" w:hAnsi="楷体" w:eastAsia="楷体"/>
                <w:b/>
                <w:bCs/>
                <w:color w:val="auto"/>
                <w:sz w:val="22"/>
                <w:highlight w:val="none"/>
                <w:lang w:eastAsia="zh-CN"/>
              </w:rPr>
              <w:t>（由教务处</w:t>
            </w:r>
            <w:r>
              <w:rPr>
                <w:rFonts w:hint="eastAsia" w:ascii="楷体" w:hAnsi="楷体" w:eastAsia="楷体"/>
                <w:b/>
                <w:bCs/>
                <w:color w:val="auto"/>
                <w:sz w:val="22"/>
                <w:highlight w:val="none"/>
                <w:lang w:val="en-US" w:eastAsia="zh-CN"/>
              </w:rPr>
              <w:t>高教研究室核定分值）</w:t>
            </w:r>
          </w:p>
        </w:tc>
        <w:tc>
          <w:tcPr>
            <w:tcW w:w="1146" w:type="dxa"/>
            <w:vAlign w:val="center"/>
          </w:tcPr>
          <w:p>
            <w:pPr>
              <w:spacing w:line="340" w:lineRule="exact"/>
              <w:jc w:val="center"/>
              <w:rPr>
                <w:rFonts w:ascii="楷体" w:hAnsi="楷体" w:eastAsia="楷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309" w:type="dxa"/>
            <w:vAlign w:val="center"/>
          </w:tcPr>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一级指标</w:t>
            </w:r>
          </w:p>
        </w:tc>
        <w:tc>
          <w:tcPr>
            <w:tcW w:w="1613" w:type="dxa"/>
            <w:vAlign w:val="center"/>
          </w:tcPr>
          <w:p>
            <w:pPr>
              <w:spacing w:line="340" w:lineRule="exact"/>
              <w:jc w:val="center"/>
              <w:rPr>
                <w:rFonts w:hint="eastAsia" w:ascii="楷体" w:hAnsi="楷体" w:eastAsia="楷体"/>
                <w:b/>
                <w:color w:val="auto"/>
                <w:sz w:val="22"/>
                <w:highlight w:val="none"/>
              </w:rPr>
            </w:pPr>
            <w:r>
              <w:rPr>
                <w:rFonts w:hint="eastAsia" w:ascii="楷体" w:hAnsi="楷体" w:eastAsia="楷体"/>
                <w:b/>
                <w:color w:val="auto"/>
                <w:sz w:val="22"/>
                <w:highlight w:val="none"/>
              </w:rPr>
              <w:t>二级指标</w:t>
            </w:r>
          </w:p>
        </w:tc>
        <w:tc>
          <w:tcPr>
            <w:tcW w:w="4103" w:type="dxa"/>
            <w:vAlign w:val="center"/>
          </w:tcPr>
          <w:p>
            <w:pPr>
              <w:spacing w:line="340" w:lineRule="exact"/>
              <w:jc w:val="center"/>
              <w:rPr>
                <w:rFonts w:hint="eastAsia" w:ascii="楷体" w:hAnsi="楷体" w:eastAsia="楷体"/>
                <w:b/>
                <w:bCs/>
                <w:color w:val="auto"/>
                <w:sz w:val="22"/>
                <w:highlight w:val="none"/>
                <w:lang w:val="en-US" w:eastAsia="zh-CN"/>
              </w:rPr>
            </w:pPr>
            <w:r>
              <w:rPr>
                <w:rFonts w:hint="eastAsia" w:ascii="楷体" w:hAnsi="楷体" w:eastAsia="楷体"/>
                <w:b/>
                <w:color w:val="auto"/>
                <w:sz w:val="22"/>
                <w:highlight w:val="none"/>
              </w:rPr>
              <w:t>主要观测点</w:t>
            </w:r>
          </w:p>
        </w:tc>
        <w:tc>
          <w:tcPr>
            <w:tcW w:w="6896" w:type="dxa"/>
            <w:vAlign w:val="center"/>
          </w:tcPr>
          <w:p>
            <w:pPr>
              <w:spacing w:line="340" w:lineRule="exact"/>
              <w:jc w:val="center"/>
              <w:rPr>
                <w:rFonts w:hint="eastAsia" w:ascii="楷体" w:hAnsi="楷体" w:eastAsia="楷体"/>
                <w:b/>
                <w:bCs/>
                <w:color w:val="auto"/>
                <w:sz w:val="22"/>
                <w:highlight w:val="none"/>
                <w:lang w:val="en-US" w:eastAsia="zh-CN"/>
              </w:rPr>
            </w:pPr>
            <w:r>
              <w:rPr>
                <w:rFonts w:hint="eastAsia" w:ascii="楷体" w:hAnsi="楷体" w:eastAsia="楷体"/>
                <w:b/>
                <w:color w:val="auto"/>
                <w:sz w:val="22"/>
                <w:highlight w:val="none"/>
              </w:rPr>
              <w:t>分值说明</w:t>
            </w:r>
          </w:p>
        </w:tc>
        <w:tc>
          <w:tcPr>
            <w:tcW w:w="1146" w:type="dxa"/>
            <w:vAlign w:val="center"/>
          </w:tcPr>
          <w:p>
            <w:pPr>
              <w:spacing w:line="340" w:lineRule="exact"/>
              <w:jc w:val="center"/>
              <w:rPr>
                <w:rFonts w:ascii="楷体" w:hAnsi="楷体" w:eastAsia="楷体"/>
                <w:color w:val="auto"/>
                <w:sz w:val="22"/>
                <w:highlight w:val="none"/>
              </w:rPr>
            </w:pPr>
            <w:r>
              <w:rPr>
                <w:rFonts w:hint="eastAsia" w:ascii="楷体" w:hAnsi="楷体" w:eastAsia="楷体"/>
                <w:b/>
                <w:color w:val="auto"/>
                <w:sz w:val="22"/>
                <w:highlight w:val="none"/>
              </w:rPr>
              <w:t>自评分数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3" w:hRule="atLeast"/>
          <w:jc w:val="center"/>
        </w:trPr>
        <w:tc>
          <w:tcPr>
            <w:tcW w:w="1309" w:type="dxa"/>
            <w:tcBorders>
              <w:top w:val="single" w:color="auto" w:sz="4" w:space="0"/>
            </w:tcBorders>
            <w:vAlign w:val="center"/>
          </w:tcPr>
          <w:p>
            <w:pPr>
              <w:spacing w:line="340" w:lineRule="exact"/>
              <w:rPr>
                <w:rFonts w:ascii="楷体" w:hAnsi="楷体" w:eastAsia="楷体"/>
                <w:b/>
                <w:color w:val="auto"/>
                <w:sz w:val="22"/>
                <w:highlight w:val="none"/>
              </w:rPr>
            </w:pPr>
          </w:p>
        </w:tc>
        <w:tc>
          <w:tcPr>
            <w:tcW w:w="1613" w:type="dxa"/>
            <w:tcBorders>
              <w:top w:val="single" w:color="auto" w:sz="4" w:space="0"/>
            </w:tcBorders>
            <w:vAlign w:val="center"/>
          </w:tcPr>
          <w:p>
            <w:pPr>
              <w:spacing w:line="340" w:lineRule="exact"/>
              <w:jc w:val="center"/>
              <w:rPr>
                <w:rFonts w:ascii="楷体" w:hAnsi="楷体" w:eastAsia="楷体"/>
                <w:b/>
                <w:color w:val="auto"/>
                <w:sz w:val="22"/>
                <w:highlight w:val="none"/>
              </w:rPr>
            </w:pPr>
            <w:r>
              <w:rPr>
                <w:rFonts w:ascii="楷体" w:hAnsi="楷体" w:eastAsia="楷体"/>
                <w:b/>
                <w:color w:val="auto"/>
                <w:sz w:val="22"/>
                <w:highlight w:val="none"/>
              </w:rPr>
              <w:t>本科生升学率</w:t>
            </w:r>
          </w:p>
          <w:p>
            <w:pPr>
              <w:spacing w:line="340" w:lineRule="exact"/>
              <w:jc w:val="center"/>
              <w:rPr>
                <w:rFonts w:ascii="楷体" w:hAnsi="楷体" w:eastAsia="楷体"/>
                <w:b/>
                <w:color w:val="auto"/>
                <w:sz w:val="22"/>
                <w:highlight w:val="none"/>
              </w:rPr>
            </w:pPr>
            <w:r>
              <w:rPr>
                <w:rFonts w:hint="eastAsia" w:ascii="楷体" w:hAnsi="楷体" w:eastAsia="楷体"/>
                <w:b/>
                <w:color w:val="auto"/>
                <w:sz w:val="22"/>
                <w:highlight w:val="none"/>
              </w:rPr>
              <w:t>（4分）</w:t>
            </w:r>
          </w:p>
        </w:tc>
        <w:tc>
          <w:tcPr>
            <w:tcW w:w="4103" w:type="dxa"/>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lang w:val="en-US" w:eastAsia="zh-CN"/>
              </w:rPr>
              <w:t>30.</w:t>
            </w:r>
            <w:r>
              <w:rPr>
                <w:rFonts w:ascii="楷体" w:hAnsi="楷体" w:eastAsia="楷体"/>
                <w:color w:val="auto"/>
                <w:sz w:val="22"/>
                <w:highlight w:val="none"/>
              </w:rPr>
              <w:t>本科毕业生升学率</w:t>
            </w:r>
            <w:r>
              <w:rPr>
                <w:rFonts w:hint="eastAsia" w:ascii="楷体" w:hAnsi="楷体" w:eastAsia="楷体"/>
                <w:color w:val="auto"/>
                <w:sz w:val="22"/>
                <w:highlight w:val="none"/>
              </w:rPr>
              <w:t>（%）（4分）</w:t>
            </w:r>
          </w:p>
          <w:p>
            <w:pPr>
              <w:spacing w:line="340" w:lineRule="exact"/>
              <w:rPr>
                <w:rFonts w:hint="eastAsia" w:ascii="楷体" w:hAnsi="楷体" w:eastAsia="楷体"/>
                <w:color w:val="auto"/>
                <w:sz w:val="22"/>
                <w:highlight w:val="none"/>
              </w:rPr>
            </w:pPr>
            <w:r>
              <w:rPr>
                <w:rFonts w:hint="eastAsia" w:ascii="楷体" w:hAnsi="楷体" w:eastAsia="楷体"/>
                <w:b/>
                <w:bCs/>
                <w:color w:val="auto"/>
                <w:sz w:val="22"/>
                <w:highlight w:val="none"/>
                <w:lang w:val="en-US" w:eastAsia="zh-CN"/>
              </w:rPr>
              <w:t>（该指标观测点限定为2022-2023学年）</w:t>
            </w:r>
          </w:p>
        </w:tc>
        <w:tc>
          <w:tcPr>
            <w:tcW w:w="6896" w:type="dxa"/>
            <w:vAlign w:val="center"/>
          </w:tcPr>
          <w:p>
            <w:pPr>
              <w:spacing w:line="340" w:lineRule="exact"/>
              <w:rPr>
                <w:rFonts w:hint="eastAsia" w:ascii="楷体" w:hAnsi="楷体" w:eastAsia="楷体"/>
                <w:color w:val="auto"/>
                <w:sz w:val="22"/>
                <w:highlight w:val="none"/>
              </w:rPr>
            </w:pPr>
            <w:r>
              <w:rPr>
                <w:rFonts w:hint="eastAsia" w:ascii="楷体" w:hAnsi="楷体" w:eastAsia="楷体"/>
                <w:color w:val="auto"/>
                <w:sz w:val="22"/>
                <w:highlight w:val="none"/>
              </w:rPr>
              <w:t>升学率在</w:t>
            </w:r>
            <w:r>
              <w:rPr>
                <w:rFonts w:hint="eastAsia" w:ascii="楷体" w:hAnsi="楷体" w:eastAsia="楷体"/>
                <w:color w:val="auto"/>
                <w:sz w:val="22"/>
                <w:highlight w:val="none"/>
                <w:lang w:val="en-US" w:eastAsia="zh-CN"/>
              </w:rPr>
              <w:t>30</w:t>
            </w:r>
            <w:r>
              <w:rPr>
                <w:rFonts w:hint="eastAsia" w:ascii="楷体" w:hAnsi="楷体" w:eastAsia="楷体"/>
                <w:color w:val="auto"/>
                <w:sz w:val="22"/>
                <w:highlight w:val="none"/>
              </w:rPr>
              <w:t>%（含）以上，计4分；升学率在</w:t>
            </w:r>
            <w:r>
              <w:rPr>
                <w:rFonts w:hint="eastAsia" w:ascii="楷体" w:hAnsi="楷体" w:eastAsia="楷体"/>
                <w:color w:val="auto"/>
                <w:sz w:val="22"/>
                <w:highlight w:val="none"/>
                <w:lang w:val="en-US" w:eastAsia="zh-CN"/>
              </w:rPr>
              <w:t>25</w:t>
            </w:r>
            <w:r>
              <w:rPr>
                <w:rFonts w:hint="eastAsia" w:ascii="楷体" w:hAnsi="楷体" w:eastAsia="楷体"/>
                <w:color w:val="auto"/>
                <w:sz w:val="22"/>
                <w:highlight w:val="none"/>
              </w:rPr>
              <w:t>%（含）以上，计3分；升学率在</w:t>
            </w:r>
            <w:r>
              <w:rPr>
                <w:rFonts w:hint="eastAsia" w:ascii="楷体" w:hAnsi="楷体" w:eastAsia="楷体"/>
                <w:color w:val="auto"/>
                <w:sz w:val="22"/>
                <w:highlight w:val="none"/>
                <w:lang w:val="en-US" w:eastAsia="zh-CN"/>
              </w:rPr>
              <w:t>20</w:t>
            </w:r>
            <w:r>
              <w:rPr>
                <w:rFonts w:hint="eastAsia" w:ascii="楷体" w:hAnsi="楷体" w:eastAsia="楷体"/>
                <w:color w:val="auto"/>
                <w:sz w:val="22"/>
                <w:highlight w:val="none"/>
              </w:rPr>
              <w:t>%（含）以上，计2分；升学率在</w:t>
            </w:r>
            <w:r>
              <w:rPr>
                <w:rFonts w:hint="eastAsia" w:ascii="楷体" w:hAnsi="楷体" w:eastAsia="楷体"/>
                <w:color w:val="auto"/>
                <w:sz w:val="22"/>
                <w:highlight w:val="none"/>
                <w:lang w:val="en-US" w:eastAsia="zh-CN"/>
              </w:rPr>
              <w:t>15</w:t>
            </w:r>
            <w:r>
              <w:rPr>
                <w:rFonts w:hint="eastAsia" w:ascii="楷体" w:hAnsi="楷体" w:eastAsia="楷体"/>
                <w:color w:val="auto"/>
                <w:sz w:val="22"/>
                <w:highlight w:val="none"/>
              </w:rPr>
              <w:t>%（含）以上，计1分；升学率在</w:t>
            </w:r>
            <w:r>
              <w:rPr>
                <w:rFonts w:hint="eastAsia" w:ascii="楷体" w:hAnsi="楷体" w:eastAsia="楷体"/>
                <w:color w:val="auto"/>
                <w:sz w:val="22"/>
                <w:highlight w:val="none"/>
                <w:lang w:val="en-US" w:eastAsia="zh-CN"/>
              </w:rPr>
              <w:t>15</w:t>
            </w:r>
            <w:r>
              <w:rPr>
                <w:rFonts w:hint="eastAsia" w:ascii="楷体" w:hAnsi="楷体" w:eastAsia="楷体"/>
                <w:color w:val="auto"/>
                <w:sz w:val="22"/>
                <w:highlight w:val="none"/>
              </w:rPr>
              <w:t>%以下，计0分。</w:t>
            </w:r>
          </w:p>
          <w:p>
            <w:pPr>
              <w:spacing w:line="340" w:lineRule="exact"/>
              <w:rPr>
                <w:rFonts w:hint="eastAsia" w:ascii="楷体" w:hAnsi="楷体" w:eastAsia="楷体"/>
                <w:color w:val="auto"/>
                <w:sz w:val="22"/>
                <w:highlight w:val="none"/>
              </w:rPr>
            </w:pPr>
            <w:r>
              <w:rPr>
                <w:rFonts w:hint="eastAsia" w:ascii="楷体" w:hAnsi="楷体" w:eastAsia="楷体"/>
                <w:b/>
                <w:bCs/>
                <w:color w:val="auto"/>
                <w:sz w:val="22"/>
                <w:highlight w:val="none"/>
                <w:lang w:eastAsia="zh-CN"/>
              </w:rPr>
              <w:t>（</w:t>
            </w:r>
            <w:r>
              <w:rPr>
                <w:rFonts w:hint="eastAsia" w:ascii="楷体" w:hAnsi="楷体" w:eastAsia="楷体"/>
                <w:b/>
                <w:bCs/>
                <w:color w:val="auto"/>
                <w:sz w:val="22"/>
                <w:highlight w:val="none"/>
              </w:rPr>
              <w:t>由学工部和教务处</w:t>
            </w:r>
            <w:r>
              <w:rPr>
                <w:rFonts w:hint="eastAsia" w:ascii="楷体" w:hAnsi="楷体" w:eastAsia="楷体"/>
                <w:b/>
                <w:bCs/>
                <w:color w:val="auto"/>
                <w:sz w:val="22"/>
                <w:highlight w:val="none"/>
                <w:lang w:val="en-US" w:eastAsia="zh-CN"/>
              </w:rPr>
              <w:t>评估建设办核定分值）</w:t>
            </w:r>
          </w:p>
        </w:tc>
        <w:tc>
          <w:tcPr>
            <w:tcW w:w="1146" w:type="dxa"/>
            <w:vAlign w:val="center"/>
          </w:tcPr>
          <w:p>
            <w:pPr>
              <w:spacing w:line="340" w:lineRule="exact"/>
              <w:jc w:val="center"/>
              <w:rPr>
                <w:rFonts w:ascii="楷体" w:hAnsi="楷体" w:eastAsia="楷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jc w:val="center"/>
        </w:trPr>
        <w:tc>
          <w:tcPr>
            <w:tcW w:w="13921" w:type="dxa"/>
            <w:gridSpan w:val="4"/>
            <w:vAlign w:val="center"/>
          </w:tcPr>
          <w:p>
            <w:pPr>
              <w:jc w:val="center"/>
              <w:rPr>
                <w:rFonts w:hint="default" w:ascii="楷体" w:hAnsi="楷体" w:eastAsia="楷体"/>
                <w:color w:val="auto"/>
                <w:sz w:val="22"/>
                <w:highlight w:val="none"/>
                <w:lang w:val="en-US" w:eastAsia="zh-CN"/>
              </w:rPr>
            </w:pPr>
            <w:r>
              <w:rPr>
                <w:rFonts w:hint="eastAsia" w:ascii="楷体" w:hAnsi="楷体" w:eastAsia="楷体"/>
                <w:b/>
                <w:color w:val="auto"/>
                <w:sz w:val="24"/>
                <w:szCs w:val="24"/>
                <w:highlight w:val="none"/>
                <w:lang w:val="en-US" w:eastAsia="zh-CN"/>
              </w:rPr>
              <w:t>合  计</w:t>
            </w:r>
            <w:r>
              <w:rPr>
                <w:rFonts w:hint="eastAsia" w:ascii="楷体" w:hAnsi="楷体" w:eastAsia="楷体"/>
                <w:b/>
                <w:color w:val="auto"/>
                <w:sz w:val="22"/>
                <w:highlight w:val="none"/>
                <w:lang w:val="en-US" w:eastAsia="zh-CN"/>
              </w:rPr>
              <w:t>（</w:t>
            </w:r>
            <w:r>
              <w:rPr>
                <w:rFonts w:hint="eastAsia" w:ascii="楷体" w:hAnsi="楷体" w:eastAsia="楷体"/>
                <w:b/>
                <w:color w:val="auto"/>
                <w:sz w:val="24"/>
                <w:highlight w:val="none"/>
              </w:rPr>
              <w:t>满分100分</w:t>
            </w:r>
            <w:r>
              <w:rPr>
                <w:rFonts w:hint="eastAsia" w:ascii="楷体" w:hAnsi="楷体" w:eastAsia="楷体"/>
                <w:b/>
                <w:color w:val="auto"/>
                <w:sz w:val="22"/>
                <w:highlight w:val="none"/>
                <w:lang w:val="en-US" w:eastAsia="zh-CN"/>
              </w:rPr>
              <w:t>）</w:t>
            </w:r>
          </w:p>
        </w:tc>
        <w:tc>
          <w:tcPr>
            <w:tcW w:w="1146" w:type="dxa"/>
            <w:vAlign w:val="center"/>
          </w:tcPr>
          <w:p>
            <w:pPr>
              <w:spacing w:line="340" w:lineRule="exact"/>
              <w:jc w:val="center"/>
              <w:rPr>
                <w:rFonts w:ascii="楷体" w:hAnsi="楷体" w:eastAsia="楷体"/>
                <w:color w:val="auto"/>
                <w:sz w:val="22"/>
                <w:highlight w:val="none"/>
              </w:rPr>
            </w:pPr>
          </w:p>
        </w:tc>
      </w:tr>
    </w:tbl>
    <w:p>
      <w:pPr>
        <w:rPr>
          <w:rFonts w:ascii="宋体" w:hAnsi="宋体"/>
          <w:sz w:val="28"/>
          <w:szCs w:val="28"/>
        </w:rPr>
      </w:pPr>
    </w:p>
    <w:p/>
    <w:sectPr>
      <w:footerReference r:id="rId3"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D"/>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9D4BAF6-CE41-4BFB-A5D9-CAF88B78280B}"/>
  </w:font>
  <w:font w:name="楷体">
    <w:panose1 w:val="02010609060101010101"/>
    <w:charset w:val="86"/>
    <w:family w:val="modern"/>
    <w:pitch w:val="default"/>
    <w:sig w:usb0="800002BF" w:usb1="38CF7CFA" w:usb2="00000016" w:usb3="00000000" w:csb0="00040001" w:csb1="00000000"/>
    <w:embedRegular r:id="rId2" w:fontKey="{96ED3457-4D0E-4960-8C86-B1C8AA3E9C03}"/>
  </w:font>
  <w:font w:name="华文中宋">
    <w:panose1 w:val="02010600040101010101"/>
    <w:charset w:val="86"/>
    <w:family w:val="auto"/>
    <w:pitch w:val="default"/>
    <w:sig w:usb0="00000287" w:usb1="080F0000" w:usb2="00000000" w:usb3="00000000" w:csb0="0004009F" w:csb1="DFD70000"/>
    <w:embedRegular r:id="rId3" w:fontKey="{A3F3971E-15D3-46BE-9797-FCE5714DA166}"/>
  </w:font>
  <w:font w:name="仿宋_GB2312">
    <w:panose1 w:val="02010609030101010101"/>
    <w:charset w:val="86"/>
    <w:family w:val="modern"/>
    <w:pitch w:val="default"/>
    <w:sig w:usb0="00000001" w:usb1="080E0000" w:usb2="00000000" w:usb3="00000000" w:csb0="00040000" w:csb1="00000000"/>
    <w:embedRegular r:id="rId4" w:fontKey="{BE59E898-0964-4463-8D9A-69327BAF3D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008969"/>
      <w:docPartObj>
        <w:docPartGallery w:val="autotext"/>
      </w:docPartObj>
    </w:sdtPr>
    <w:sdtContent>
      <w:p>
        <w:pPr>
          <w:pStyle w:val="2"/>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jNmU1ZTdmODVlODg2MDE5ZmFmODk4NDE1Y2QzNWYifQ=="/>
  </w:docVars>
  <w:rsids>
    <w:rsidRoot w:val="00A77793"/>
    <w:rsid w:val="001F3C93"/>
    <w:rsid w:val="004B6757"/>
    <w:rsid w:val="004D2E78"/>
    <w:rsid w:val="006D313B"/>
    <w:rsid w:val="00826B46"/>
    <w:rsid w:val="00A700A8"/>
    <w:rsid w:val="00A77793"/>
    <w:rsid w:val="00B7011B"/>
    <w:rsid w:val="00C8206E"/>
    <w:rsid w:val="00CE39D5"/>
    <w:rsid w:val="00E87DF5"/>
    <w:rsid w:val="00F263D8"/>
    <w:rsid w:val="03836A76"/>
    <w:rsid w:val="04553F6E"/>
    <w:rsid w:val="095073FA"/>
    <w:rsid w:val="0C5E37AD"/>
    <w:rsid w:val="0D6B035F"/>
    <w:rsid w:val="0ED81E69"/>
    <w:rsid w:val="0F276507"/>
    <w:rsid w:val="14ED3819"/>
    <w:rsid w:val="14F1478A"/>
    <w:rsid w:val="150A4901"/>
    <w:rsid w:val="15545B7C"/>
    <w:rsid w:val="186802BC"/>
    <w:rsid w:val="19EE2A43"/>
    <w:rsid w:val="1B776A68"/>
    <w:rsid w:val="1E1355AC"/>
    <w:rsid w:val="1F1F71FB"/>
    <w:rsid w:val="1FA85442"/>
    <w:rsid w:val="1FE43DE1"/>
    <w:rsid w:val="21303941"/>
    <w:rsid w:val="24AC103D"/>
    <w:rsid w:val="25161424"/>
    <w:rsid w:val="269009DE"/>
    <w:rsid w:val="2A64640A"/>
    <w:rsid w:val="2C9F0A22"/>
    <w:rsid w:val="2E642E7C"/>
    <w:rsid w:val="30BF25EC"/>
    <w:rsid w:val="35571045"/>
    <w:rsid w:val="3ADA1458"/>
    <w:rsid w:val="3B914B85"/>
    <w:rsid w:val="3CBA4420"/>
    <w:rsid w:val="3D5F70F3"/>
    <w:rsid w:val="3E6D7B2B"/>
    <w:rsid w:val="3E950E30"/>
    <w:rsid w:val="43655677"/>
    <w:rsid w:val="459C6568"/>
    <w:rsid w:val="46F62A3C"/>
    <w:rsid w:val="4727320C"/>
    <w:rsid w:val="4ADF3B5F"/>
    <w:rsid w:val="4C4719BC"/>
    <w:rsid w:val="4D1549F5"/>
    <w:rsid w:val="4E1A4EAE"/>
    <w:rsid w:val="50067498"/>
    <w:rsid w:val="52111DA8"/>
    <w:rsid w:val="5264494A"/>
    <w:rsid w:val="532E46B4"/>
    <w:rsid w:val="5557772A"/>
    <w:rsid w:val="5EC56770"/>
    <w:rsid w:val="5FFC77D9"/>
    <w:rsid w:val="601654D5"/>
    <w:rsid w:val="63E31B72"/>
    <w:rsid w:val="662D7608"/>
    <w:rsid w:val="682C2A29"/>
    <w:rsid w:val="682D7860"/>
    <w:rsid w:val="69110F2F"/>
    <w:rsid w:val="6B0144CD"/>
    <w:rsid w:val="6CE64481"/>
    <w:rsid w:val="71F87130"/>
    <w:rsid w:val="75041948"/>
    <w:rsid w:val="77A47413"/>
    <w:rsid w:val="7F3D43D5"/>
    <w:rsid w:val="7FB32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autoRedefine/>
    <w:semiHidden/>
    <w:qFormat/>
    <w:uiPriority w:val="99"/>
    <w:rPr>
      <w:sz w:val="18"/>
      <w:szCs w:val="18"/>
    </w:rPr>
  </w:style>
  <w:style w:type="character" w:customStyle="1" w:styleId="8">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3547</Words>
  <Characters>3808</Characters>
  <Lines>26</Lines>
  <Paragraphs>7</Paragraphs>
  <TotalTime>4</TotalTime>
  <ScaleCrop>false</ScaleCrop>
  <LinksUpToDate>false</LinksUpToDate>
  <CharactersWithSpaces>3877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2021-01-14T07:00:00Z</dcterms:created>
  <dc:creator>张文超-广西师大</dc:creator>
  <cp:lastModifiedBy>天空的颜色√</cp:lastModifiedBy>
  <dcterms:modified xsi:type="dcterms:W3CDTF">2023-12-15T03:53:11Z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42086EAE9EA84EA19D660BDEB87DB29C_13</vt:lpwstr>
  </property>
</Properties>
</file>