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：</w:t>
      </w:r>
    </w:p>
    <w:p>
      <w:pPr>
        <w:widowControl/>
        <w:jc w:val="center"/>
        <w:rPr>
          <w:rFonts w:ascii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广西师范大学创新创业教育工作先进集体评分表（试行）</w:t>
      </w:r>
    </w:p>
    <w:tbl>
      <w:tblPr>
        <w:tblStyle w:val="4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568"/>
        <w:gridCol w:w="691"/>
        <w:gridCol w:w="942"/>
        <w:gridCol w:w="1080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46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cs="等线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3252" w:type="pct"/>
            <w:vAlign w:val="center"/>
          </w:tcPr>
          <w:p>
            <w:pPr>
              <w:widowControl/>
              <w:spacing w:line="440" w:lineRule="exact"/>
              <w:ind w:firstLine="420" w:firstLineChars="20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cs="等线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35" w:type="pct"/>
            <w:vAlign w:val="center"/>
          </w:tcPr>
          <w:p>
            <w:pPr>
              <w:widowControl/>
              <w:spacing w:line="440" w:lineRule="exact"/>
              <w:ind w:firstLine="23" w:firstLineChars="11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cs="等线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spacing w:line="440" w:lineRule="exact"/>
              <w:ind w:firstLine="23" w:firstLineChars="11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cs="等线"/>
                <w:b/>
                <w:bCs/>
                <w:kern w:val="0"/>
                <w:szCs w:val="21"/>
              </w:rPr>
              <w:t>自评分</w:t>
            </w:r>
          </w:p>
        </w:tc>
        <w:tc>
          <w:tcPr>
            <w:tcW w:w="367" w:type="pct"/>
            <w:vAlign w:val="center"/>
          </w:tcPr>
          <w:p>
            <w:pPr>
              <w:widowControl/>
              <w:spacing w:line="440" w:lineRule="exact"/>
              <w:ind w:firstLine="23" w:firstLineChars="11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cs="等线"/>
                <w:b/>
                <w:bCs/>
                <w:kern w:val="0"/>
                <w:szCs w:val="21"/>
              </w:rPr>
              <w:t>自评合计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spacing w:line="440" w:lineRule="exact"/>
              <w:ind w:firstLine="23" w:firstLineChars="11"/>
              <w:jc w:val="center"/>
              <w:rPr>
                <w:rFonts w:cs="等线"/>
                <w:b/>
                <w:bCs/>
                <w:kern w:val="0"/>
                <w:szCs w:val="21"/>
              </w:rPr>
            </w:pPr>
            <w:r>
              <w:rPr>
                <w:rFonts w:hint="eastAsia" w:cs="等线"/>
                <w:b/>
                <w:bCs/>
                <w:kern w:val="0"/>
                <w:szCs w:val="21"/>
              </w:rPr>
              <w:t>考核分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组织领导</w:t>
            </w:r>
          </w:p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（10分）</w:t>
            </w: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1.成立了创新创业教育工作办公室，书记、院长担任主任（1分）；每年学院班子最少召开1次创新创业教育工作主题工作会议，研究与推进创新创业教育工作。（1分）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2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restar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restar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 xml:space="preserve">2.创新创业教育工作纳入学院发展规划（1分），年度工作有计划（1分） 、有总结（1分） 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3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3.创新创业教育工作有办公室场所（1分）、有专项经费（1分）、有工作队伍（1分）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3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4.按要求参加学校创新创业教育工作的会议与活动，缺席1次扣0.2分，迟到、早退1次扣0.1分，扣完为止。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2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课程建设</w:t>
            </w:r>
          </w:p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（20分）</w:t>
            </w: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5.学校开设的《创新创业基础》必修课有教师参与授课，参与1名2分、2名4分、3名及以上5分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5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restar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restar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6.按要求完成学校开设的《创新创业基础》必修课排课工作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2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7.学校创新创业类选修课有教师参与授课，参与1门3分，两门及以上5分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5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8.开设有创新创业教育课程，1门3分，2门及以上5分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5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9.组织学生参与学校组织的创新创业类课程研讨会，按要求组织学生参与2分，发表建设性意见并被采纳1分。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3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教学师资</w:t>
            </w:r>
          </w:p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（20分）</w:t>
            </w: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10.组织教师加入学校创新创业师资团队，教师一人2分，加满为止。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5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restar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restar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11.学院聘请了校外创业导师，一位0.3分，满分为3分；导师结构合理，1分；导师积极参与学院的创新创业教育工作，每次0.2分，满分为1分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5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12.教师积极开展创新创业教育教学研究。主持课题校/市级一项1分，省厅级一项2分；以第一作者发表论文，省级刊物一篇1分，核心刊物一篇2分；出版著作/教材，主编一部2分，副主编1分；获教学成果奖励，校/市级一项1分，省厅级一项2分；创新创业案例，被学校采纳一个案例，0.5分；各类可累加，加满为止。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7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13.组织师生举办创新创业类工作坊、讲座、报告、读书会等活动，1场次0.5分，加满为止。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3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实践活动与创新创业文化建设</w:t>
            </w:r>
          </w:p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（20分）</w:t>
            </w: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14.积极组织学生参加大学生创新创业训练计划、挑战杯等各类创新、创意、创业竞赛活动，学生参与面或项目报名数达到学校指标要求4分，达不到要求3分；大学生创新创业训练计划项目获国家级认定、挑战杯获区级以上奖励的1项1分，加满为止。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6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restar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restar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15.积极组织学生参加双创月、创客马拉松、创客日及创新创业训练营等学校组织的创新创业活动1分；学生参与率全校前三名</w:t>
            </w:r>
            <w:r>
              <w:rPr>
                <w:rFonts w:cs="等线"/>
                <w:szCs w:val="21"/>
              </w:rPr>
              <w:t>5</w:t>
            </w:r>
            <w:r>
              <w:rPr>
                <w:rFonts w:hint="eastAsia" w:cs="等线"/>
                <w:szCs w:val="21"/>
              </w:rPr>
              <w:t>分，4-10名</w:t>
            </w:r>
            <w:r>
              <w:rPr>
                <w:rFonts w:cs="等线"/>
                <w:szCs w:val="21"/>
              </w:rPr>
              <w:t>4</w:t>
            </w:r>
            <w:r>
              <w:rPr>
                <w:rFonts w:hint="eastAsia" w:cs="等线"/>
                <w:szCs w:val="21"/>
              </w:rPr>
              <w:t>分，11-21名</w:t>
            </w:r>
            <w:r>
              <w:rPr>
                <w:rFonts w:cs="等线"/>
                <w:szCs w:val="21"/>
              </w:rPr>
              <w:t>3</w:t>
            </w:r>
            <w:r>
              <w:rPr>
                <w:rFonts w:hint="eastAsia" w:cs="等线"/>
                <w:szCs w:val="21"/>
              </w:rPr>
              <w:t>分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cs="等线"/>
                <w:szCs w:val="21"/>
              </w:rPr>
              <w:t>6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16.积极组织学生参加学生创新创业大讲堂及相关创新创业文化活动，学生参与率，全校前三名3分，4-10名2分，11-22名1分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3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17.成立有学生创新创业自我教育与自我管理组织，学生会有负责或对接创新创业自我教育的职能部门，或创新创业类学生社团1分，班级有创新创业教育联络员1分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cs="等线"/>
                <w:szCs w:val="21"/>
              </w:rPr>
              <w:t>2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18.学院有自主开展的创新创业文化活动，文化氛围浓厚，2分；有效果，有特色，成品牌，1分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3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“互联网+”大赛</w:t>
            </w:r>
          </w:p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（20分）</w:t>
            </w: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19.大赛组织得力。超额完成报名指标数8分，按时按量完成指标数7分，完成指标数的85%-99%的6分，60%-85%的4分，60%以下的3分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8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restar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restar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20.大赛成绩显著。校级比赛成绩5分，前100名入围一个项目1分，加满为止；自治区级比赛成绩5分，其中金奖1个3分，银奖1个2分，铜奖1个</w:t>
            </w:r>
            <w:r>
              <w:rPr>
                <w:rFonts w:hint="eastAsia" w:cs="等线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cs="等线"/>
                <w:szCs w:val="21"/>
              </w:rPr>
              <w:t>分，可累加，加满为止。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10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21.大赛育人效果好，大赛与思想政治教育、专业教育、劳动教育有结合度，对促进学院产教融合及社会服务和国际交流发挥了桥梁作用。有计划，有总结1分；有成果，1分。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2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实践基地</w:t>
            </w:r>
          </w:p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（10分）</w:t>
            </w: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22.学院（部）创客空间建设好。有创客空间2分；创客空间活动开展正常，载体建设好3分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3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restar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23.学院专业实验室、虚拟仿真实验室、创业实验室和创新训练中心等基本覆盖相关专业学生，创新资源向学生开放，做到全覆盖、全开放2分；不能做到全覆盖、全开放1分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3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24.校外创新创业实践基地建设好，校外基地数量在</w:t>
            </w:r>
            <w:r>
              <w:rPr>
                <w:rFonts w:cs="等线"/>
                <w:szCs w:val="21"/>
              </w:rPr>
              <w:t>4</w:t>
            </w:r>
            <w:r>
              <w:rPr>
                <w:rFonts w:hint="eastAsia" w:cs="等线"/>
                <w:szCs w:val="21"/>
              </w:rPr>
              <w:t>个（含）以上2分，</w:t>
            </w:r>
            <w:r>
              <w:rPr>
                <w:rFonts w:cs="等线"/>
                <w:szCs w:val="21"/>
              </w:rPr>
              <w:t>4</w:t>
            </w:r>
            <w:r>
              <w:rPr>
                <w:rFonts w:hint="eastAsia" w:cs="等线"/>
                <w:szCs w:val="21"/>
              </w:rPr>
              <w:t>个以下1分；校外创新创业实践基地作用发挥好，活动组织在3次（含）以上1分，3次以下0.5分；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3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25.产创产教融合推进好，有产创产教融合项目，0.5分；产创产教融合项目有示范效果，1分。</w:t>
            </w: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1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color w:val="C00000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工作特色</w:t>
            </w:r>
          </w:p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与加分项</w:t>
            </w:r>
          </w:p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（10分）</w:t>
            </w: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26.深化创新创业教育改革有成效，在思创融合、专创融合、劳创融合、科创融合、产创融合及与国际教育融合“六个融合”某一融合或多个融合中形成本学院的特色，特色成果获校级教学成果奖一等奖一项3分、二等奖一项2分、三等奖一项1分；获自治区级教学成果奖一等奖及以上奖项一项10分、二等奖一项5分、三等奖一项3分；</w:t>
            </w:r>
          </w:p>
        </w:tc>
        <w:tc>
          <w:tcPr>
            <w:tcW w:w="235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10</w:t>
            </w:r>
          </w:p>
        </w:tc>
        <w:tc>
          <w:tcPr>
            <w:tcW w:w="320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restar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restar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27.“互联网+”大赛成果显著，获全国铜奖一项5分，银奖一项7分，金奖一项10分</w:t>
            </w:r>
          </w:p>
        </w:tc>
        <w:tc>
          <w:tcPr>
            <w:tcW w:w="235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28.创业孵化与服务有效益。学院所聘创业导师、所孵化或所支持的师生校友创业项目/企业向学校/学院捐款，1-5万元2分；5-10万元3分；10万元以上5分</w:t>
            </w:r>
          </w:p>
        </w:tc>
        <w:tc>
          <w:tcPr>
            <w:tcW w:w="235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29.创新创业教育工作获市级媒体报道一次1分，省部级以上重要媒体报道一次3分，</w:t>
            </w:r>
          </w:p>
        </w:tc>
        <w:tc>
          <w:tcPr>
            <w:tcW w:w="235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2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  <w:r>
              <w:rPr>
                <w:rFonts w:hint="eastAsia" w:cs="等线"/>
                <w:szCs w:val="21"/>
              </w:rPr>
              <w:t>总分</w:t>
            </w:r>
          </w:p>
        </w:tc>
        <w:tc>
          <w:tcPr>
            <w:tcW w:w="3252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235" w:type="pct"/>
            <w:vAlign w:val="center"/>
          </w:tcPr>
          <w:p>
            <w:pPr>
              <w:spacing w:line="240" w:lineRule="exact"/>
              <w:jc w:val="center"/>
              <w:rPr>
                <w:rFonts w:hint="default" w:eastAsia="等线" w:cs="等线"/>
                <w:szCs w:val="21"/>
                <w:lang w:val="en-US" w:eastAsia="zh-CN"/>
              </w:rPr>
            </w:pPr>
            <w:r>
              <w:rPr>
                <w:rFonts w:hint="eastAsia" w:cs="等线"/>
                <w:szCs w:val="21"/>
                <w:lang w:val="en-US" w:eastAsia="zh-CN"/>
              </w:rPr>
              <w:t>110</w:t>
            </w:r>
          </w:p>
        </w:tc>
        <w:tc>
          <w:tcPr>
            <w:tcW w:w="320" w:type="pct"/>
            <w:vAlign w:val="center"/>
          </w:tcPr>
          <w:p>
            <w:pPr>
              <w:spacing w:line="240" w:lineRule="exact"/>
              <w:jc w:val="center"/>
              <w:rPr>
                <w:rFonts w:cs="等线"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spacing w:line="240" w:lineRule="exact"/>
              <w:rPr>
                <w:rFonts w:cs="等线"/>
                <w:szCs w:val="21"/>
              </w:rPr>
            </w:pPr>
          </w:p>
        </w:tc>
      </w:tr>
    </w:tbl>
    <w:p/>
    <w:sectPr>
      <w:pgSz w:w="16838" w:h="11906" w:orient="landscape"/>
      <w:pgMar w:top="1406" w:right="1157" w:bottom="1179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18"/>
    <w:rsid w:val="00184D7B"/>
    <w:rsid w:val="002B0A3A"/>
    <w:rsid w:val="00386EF7"/>
    <w:rsid w:val="007375D0"/>
    <w:rsid w:val="00B21118"/>
    <w:rsid w:val="00C44B8C"/>
    <w:rsid w:val="00E55BAA"/>
    <w:rsid w:val="02A84B40"/>
    <w:rsid w:val="04A273B5"/>
    <w:rsid w:val="12441BA2"/>
    <w:rsid w:val="1C034169"/>
    <w:rsid w:val="1E6B794E"/>
    <w:rsid w:val="2DDD2CA6"/>
    <w:rsid w:val="4B261DE2"/>
    <w:rsid w:val="4B707836"/>
    <w:rsid w:val="581D398C"/>
    <w:rsid w:val="74504119"/>
    <w:rsid w:val="7E6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1893</Characters>
  <Lines>15</Lines>
  <Paragraphs>4</Paragraphs>
  <TotalTime>10</TotalTime>
  <ScaleCrop>false</ScaleCrop>
  <LinksUpToDate>false</LinksUpToDate>
  <CharactersWithSpaces>2220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23759</cp:lastModifiedBy>
  <cp:lastPrinted>2020-12-02T02:30:00Z</cp:lastPrinted>
  <dcterms:modified xsi:type="dcterms:W3CDTF">2021-12-09T15:09:30Z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47FD441C16C14FB5A6B6E6DA58FDC9F1</vt:lpwstr>
  </property>
</Properties>
</file>